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24E8" w:rsidRPr="001B29B3" w:rsidRDefault="001D0F88" w:rsidP="001D0F88">
      <w:pPr>
        <w:spacing w:after="0"/>
        <w:jc w:val="center"/>
        <w:rPr>
          <w:rFonts w:ascii="Times New Roman" w:hAnsi="Times New Roman" w:cs="Times New Roman"/>
          <w:b/>
          <w:sz w:val="26"/>
          <w:szCs w:val="26"/>
        </w:rPr>
      </w:pPr>
      <w:r w:rsidRPr="001B29B3">
        <w:rPr>
          <w:rFonts w:ascii="Times New Roman" w:hAnsi="Times New Roman" w:cs="Times New Roman"/>
          <w:b/>
          <w:sz w:val="26"/>
          <w:szCs w:val="26"/>
        </w:rPr>
        <w:t>Информация</w:t>
      </w:r>
    </w:p>
    <w:p w:rsidR="001D0F88" w:rsidRPr="001B29B3" w:rsidRDefault="001D0F88" w:rsidP="001D0F88">
      <w:pPr>
        <w:spacing w:after="0"/>
        <w:jc w:val="center"/>
        <w:rPr>
          <w:rFonts w:ascii="Times New Roman" w:hAnsi="Times New Roman" w:cs="Times New Roman"/>
          <w:b/>
          <w:sz w:val="26"/>
          <w:szCs w:val="26"/>
        </w:rPr>
      </w:pPr>
      <w:r w:rsidRPr="001B29B3">
        <w:rPr>
          <w:rFonts w:ascii="Times New Roman" w:hAnsi="Times New Roman" w:cs="Times New Roman"/>
          <w:b/>
          <w:sz w:val="26"/>
          <w:szCs w:val="26"/>
        </w:rPr>
        <w:t xml:space="preserve">о выполнении постановления Правительства Ханты-Мансийского автономного округа - Югры от </w:t>
      </w:r>
      <w:r w:rsidR="00230DE4">
        <w:rPr>
          <w:rFonts w:ascii="Times New Roman" w:hAnsi="Times New Roman" w:cs="Times New Roman"/>
          <w:b/>
          <w:sz w:val="26"/>
          <w:szCs w:val="26"/>
        </w:rPr>
        <w:t>28</w:t>
      </w:r>
      <w:r w:rsidRPr="001B29B3">
        <w:rPr>
          <w:rFonts w:ascii="Times New Roman" w:hAnsi="Times New Roman" w:cs="Times New Roman"/>
          <w:b/>
          <w:sz w:val="26"/>
          <w:szCs w:val="26"/>
        </w:rPr>
        <w:t xml:space="preserve"> декабря 201</w:t>
      </w:r>
      <w:r w:rsidR="00230DE4">
        <w:rPr>
          <w:rFonts w:ascii="Times New Roman" w:hAnsi="Times New Roman" w:cs="Times New Roman"/>
          <w:b/>
          <w:sz w:val="26"/>
          <w:szCs w:val="26"/>
        </w:rPr>
        <w:t>8</w:t>
      </w:r>
      <w:r w:rsidRPr="001B29B3">
        <w:rPr>
          <w:rFonts w:ascii="Times New Roman" w:hAnsi="Times New Roman" w:cs="Times New Roman"/>
          <w:b/>
          <w:sz w:val="26"/>
          <w:szCs w:val="26"/>
        </w:rPr>
        <w:t xml:space="preserve"> года</w:t>
      </w:r>
    </w:p>
    <w:p w:rsidR="001D0F88" w:rsidRPr="001B29B3" w:rsidRDefault="001D0F88" w:rsidP="001D0F88">
      <w:pPr>
        <w:spacing w:after="0"/>
        <w:jc w:val="center"/>
        <w:rPr>
          <w:rFonts w:ascii="Times New Roman" w:hAnsi="Times New Roman" w:cs="Times New Roman"/>
          <w:b/>
          <w:sz w:val="26"/>
          <w:szCs w:val="26"/>
        </w:rPr>
      </w:pPr>
      <w:r w:rsidRPr="001B29B3">
        <w:rPr>
          <w:rFonts w:ascii="Times New Roman" w:hAnsi="Times New Roman" w:cs="Times New Roman"/>
          <w:b/>
          <w:sz w:val="26"/>
          <w:szCs w:val="26"/>
        </w:rPr>
        <w:t xml:space="preserve">№ </w:t>
      </w:r>
      <w:r w:rsidR="00230DE4">
        <w:rPr>
          <w:rFonts w:ascii="Times New Roman" w:hAnsi="Times New Roman" w:cs="Times New Roman"/>
          <w:b/>
          <w:sz w:val="26"/>
          <w:szCs w:val="26"/>
        </w:rPr>
        <w:t>499</w:t>
      </w:r>
      <w:r w:rsidRPr="001B29B3">
        <w:rPr>
          <w:rFonts w:ascii="Times New Roman" w:hAnsi="Times New Roman" w:cs="Times New Roman"/>
          <w:b/>
          <w:sz w:val="26"/>
          <w:szCs w:val="26"/>
        </w:rPr>
        <w:t>-п «О мерах по реализации Закона Ханты-Мансийского автономного округа - Югры «О бюджете Ханты-Мансийского автономного округа - Югры на 201</w:t>
      </w:r>
      <w:r w:rsidR="00230DE4">
        <w:rPr>
          <w:rFonts w:ascii="Times New Roman" w:hAnsi="Times New Roman" w:cs="Times New Roman"/>
          <w:b/>
          <w:sz w:val="26"/>
          <w:szCs w:val="26"/>
        </w:rPr>
        <w:t>9</w:t>
      </w:r>
      <w:r w:rsidRPr="001B29B3">
        <w:rPr>
          <w:rFonts w:ascii="Times New Roman" w:hAnsi="Times New Roman" w:cs="Times New Roman"/>
          <w:b/>
          <w:sz w:val="26"/>
          <w:szCs w:val="26"/>
        </w:rPr>
        <w:t xml:space="preserve"> год</w:t>
      </w:r>
      <w:r w:rsidR="004E0303">
        <w:rPr>
          <w:rFonts w:ascii="Times New Roman" w:hAnsi="Times New Roman" w:cs="Times New Roman"/>
          <w:b/>
          <w:sz w:val="26"/>
          <w:szCs w:val="26"/>
        </w:rPr>
        <w:t xml:space="preserve"> и на плановый период 20</w:t>
      </w:r>
      <w:r w:rsidR="00230DE4">
        <w:rPr>
          <w:rFonts w:ascii="Times New Roman" w:hAnsi="Times New Roman" w:cs="Times New Roman"/>
          <w:b/>
          <w:sz w:val="26"/>
          <w:szCs w:val="26"/>
        </w:rPr>
        <w:t>20</w:t>
      </w:r>
      <w:r w:rsidR="004E0303">
        <w:rPr>
          <w:rFonts w:ascii="Times New Roman" w:hAnsi="Times New Roman" w:cs="Times New Roman"/>
          <w:b/>
          <w:sz w:val="26"/>
          <w:szCs w:val="26"/>
        </w:rPr>
        <w:t xml:space="preserve"> и 20</w:t>
      </w:r>
      <w:r w:rsidR="00230DE4">
        <w:rPr>
          <w:rFonts w:ascii="Times New Roman" w:hAnsi="Times New Roman" w:cs="Times New Roman"/>
          <w:b/>
          <w:sz w:val="26"/>
          <w:szCs w:val="26"/>
        </w:rPr>
        <w:t>21</w:t>
      </w:r>
      <w:r w:rsidR="004E0303">
        <w:rPr>
          <w:rFonts w:ascii="Times New Roman" w:hAnsi="Times New Roman" w:cs="Times New Roman"/>
          <w:b/>
          <w:sz w:val="26"/>
          <w:szCs w:val="26"/>
        </w:rPr>
        <w:t xml:space="preserve"> годов</w:t>
      </w:r>
      <w:r w:rsidRPr="001B29B3">
        <w:rPr>
          <w:rFonts w:ascii="Times New Roman" w:hAnsi="Times New Roman" w:cs="Times New Roman"/>
          <w:b/>
          <w:sz w:val="26"/>
          <w:szCs w:val="26"/>
        </w:rPr>
        <w:t>» за 201</w:t>
      </w:r>
      <w:r w:rsidR="00230DE4">
        <w:rPr>
          <w:rFonts w:ascii="Times New Roman" w:hAnsi="Times New Roman" w:cs="Times New Roman"/>
          <w:b/>
          <w:sz w:val="26"/>
          <w:szCs w:val="26"/>
        </w:rPr>
        <w:t>9</w:t>
      </w:r>
      <w:r w:rsidRPr="001B29B3">
        <w:rPr>
          <w:rFonts w:ascii="Times New Roman" w:hAnsi="Times New Roman" w:cs="Times New Roman"/>
          <w:b/>
          <w:sz w:val="26"/>
          <w:szCs w:val="26"/>
        </w:rPr>
        <w:t xml:space="preserve"> год</w:t>
      </w:r>
    </w:p>
    <w:p w:rsidR="001D0F88" w:rsidRPr="001B29B3" w:rsidRDefault="001D0F88" w:rsidP="001D0F88">
      <w:pPr>
        <w:spacing w:after="0"/>
        <w:jc w:val="center"/>
        <w:rPr>
          <w:rFonts w:ascii="Times New Roman" w:hAnsi="Times New Roman" w:cs="Times New Roman"/>
          <w:b/>
          <w:sz w:val="26"/>
          <w:szCs w:val="26"/>
        </w:rPr>
      </w:pPr>
    </w:p>
    <w:tbl>
      <w:tblPr>
        <w:tblStyle w:val="a3"/>
        <w:tblW w:w="0" w:type="auto"/>
        <w:tblLook w:val="04A0" w:firstRow="1" w:lastRow="0" w:firstColumn="1" w:lastColumn="0" w:noHBand="0" w:noVBand="1"/>
      </w:tblPr>
      <w:tblGrid>
        <w:gridCol w:w="1485"/>
        <w:gridCol w:w="7128"/>
        <w:gridCol w:w="6663"/>
      </w:tblGrid>
      <w:tr w:rsidR="001D0F88" w:rsidTr="004375BF">
        <w:tc>
          <w:tcPr>
            <w:tcW w:w="1485" w:type="dxa"/>
            <w:tcBorders>
              <w:bottom w:val="single" w:sz="4" w:space="0" w:color="auto"/>
            </w:tcBorders>
            <w:vAlign w:val="center"/>
          </w:tcPr>
          <w:p w:rsidR="001D0F88" w:rsidRPr="001D0F88" w:rsidRDefault="001D0F88" w:rsidP="00E372DE">
            <w:pPr>
              <w:jc w:val="center"/>
              <w:rPr>
                <w:rFonts w:ascii="Times New Roman" w:hAnsi="Times New Roman" w:cs="Times New Roman"/>
                <w:sz w:val="20"/>
                <w:szCs w:val="20"/>
              </w:rPr>
            </w:pPr>
            <w:r w:rsidRPr="001D0F88">
              <w:rPr>
                <w:rFonts w:ascii="Times New Roman" w:hAnsi="Times New Roman" w:cs="Times New Roman"/>
                <w:sz w:val="20"/>
                <w:szCs w:val="20"/>
              </w:rPr>
              <w:t xml:space="preserve">№ п/п постановления Правительства Ханты-Мансийского автономного округа - Югры от </w:t>
            </w:r>
            <w:r w:rsidR="00E372DE">
              <w:rPr>
                <w:rFonts w:ascii="Times New Roman" w:hAnsi="Times New Roman" w:cs="Times New Roman"/>
                <w:sz w:val="20"/>
                <w:szCs w:val="20"/>
              </w:rPr>
              <w:t>28</w:t>
            </w:r>
            <w:r w:rsidRPr="001D0F88">
              <w:rPr>
                <w:rFonts w:ascii="Times New Roman" w:hAnsi="Times New Roman" w:cs="Times New Roman"/>
                <w:sz w:val="20"/>
                <w:szCs w:val="20"/>
              </w:rPr>
              <w:t xml:space="preserve"> декабря </w:t>
            </w:r>
            <w:r w:rsidR="00E372DE">
              <w:rPr>
                <w:rFonts w:ascii="Times New Roman" w:hAnsi="Times New Roman" w:cs="Times New Roman"/>
                <w:sz w:val="20"/>
                <w:szCs w:val="20"/>
              </w:rPr>
              <w:t>2018</w:t>
            </w:r>
            <w:r w:rsidRPr="001D0F88">
              <w:rPr>
                <w:rFonts w:ascii="Times New Roman" w:hAnsi="Times New Roman" w:cs="Times New Roman"/>
                <w:sz w:val="20"/>
                <w:szCs w:val="20"/>
              </w:rPr>
              <w:t xml:space="preserve"> года № </w:t>
            </w:r>
            <w:r w:rsidR="00E372DE">
              <w:rPr>
                <w:rFonts w:ascii="Times New Roman" w:hAnsi="Times New Roman" w:cs="Times New Roman"/>
                <w:sz w:val="20"/>
                <w:szCs w:val="20"/>
              </w:rPr>
              <w:t>499</w:t>
            </w:r>
            <w:r w:rsidRPr="001D0F88">
              <w:rPr>
                <w:rFonts w:ascii="Times New Roman" w:hAnsi="Times New Roman" w:cs="Times New Roman"/>
                <w:sz w:val="20"/>
                <w:szCs w:val="20"/>
              </w:rPr>
              <w:t>-п</w:t>
            </w:r>
          </w:p>
        </w:tc>
        <w:tc>
          <w:tcPr>
            <w:tcW w:w="7128" w:type="dxa"/>
            <w:tcBorders>
              <w:bottom w:val="single" w:sz="4" w:space="0" w:color="auto"/>
            </w:tcBorders>
            <w:vAlign w:val="center"/>
          </w:tcPr>
          <w:p w:rsidR="001D0F88" w:rsidRPr="001D0F88" w:rsidRDefault="001D0F88" w:rsidP="001F6FD1">
            <w:pPr>
              <w:jc w:val="center"/>
              <w:rPr>
                <w:rFonts w:ascii="Times New Roman" w:hAnsi="Times New Roman" w:cs="Times New Roman"/>
                <w:sz w:val="20"/>
                <w:szCs w:val="20"/>
              </w:rPr>
            </w:pPr>
            <w:r>
              <w:rPr>
                <w:rFonts w:ascii="Times New Roman" w:hAnsi="Times New Roman" w:cs="Times New Roman"/>
                <w:sz w:val="20"/>
                <w:szCs w:val="20"/>
              </w:rPr>
              <w:t>Содержание</w:t>
            </w:r>
          </w:p>
        </w:tc>
        <w:tc>
          <w:tcPr>
            <w:tcW w:w="6663" w:type="dxa"/>
            <w:tcBorders>
              <w:bottom w:val="single" w:sz="4" w:space="0" w:color="auto"/>
            </w:tcBorders>
            <w:vAlign w:val="center"/>
          </w:tcPr>
          <w:p w:rsidR="001D0F88" w:rsidRPr="001D0F88" w:rsidRDefault="001F6FD1" w:rsidP="001F6FD1">
            <w:pPr>
              <w:jc w:val="center"/>
              <w:rPr>
                <w:rFonts w:ascii="Times New Roman" w:hAnsi="Times New Roman" w:cs="Times New Roman"/>
                <w:sz w:val="20"/>
                <w:szCs w:val="20"/>
              </w:rPr>
            </w:pPr>
            <w:r>
              <w:rPr>
                <w:rFonts w:ascii="Times New Roman" w:hAnsi="Times New Roman" w:cs="Times New Roman"/>
                <w:sz w:val="20"/>
                <w:szCs w:val="20"/>
              </w:rPr>
              <w:t>Исполнение (причина неисполнения)</w:t>
            </w:r>
          </w:p>
        </w:tc>
      </w:tr>
      <w:tr w:rsidR="00B836AE" w:rsidTr="0031014C">
        <w:tc>
          <w:tcPr>
            <w:tcW w:w="1485" w:type="dxa"/>
          </w:tcPr>
          <w:p w:rsidR="001F6FD1" w:rsidRPr="001D0F88" w:rsidRDefault="001F6FD1" w:rsidP="00A63E32">
            <w:pPr>
              <w:jc w:val="center"/>
              <w:rPr>
                <w:rFonts w:ascii="Times New Roman" w:hAnsi="Times New Roman" w:cs="Times New Roman"/>
                <w:sz w:val="20"/>
                <w:szCs w:val="20"/>
              </w:rPr>
            </w:pPr>
            <w:r>
              <w:rPr>
                <w:rFonts w:ascii="Times New Roman" w:hAnsi="Times New Roman" w:cs="Times New Roman"/>
                <w:sz w:val="20"/>
                <w:szCs w:val="20"/>
              </w:rPr>
              <w:t>1</w:t>
            </w:r>
          </w:p>
        </w:tc>
        <w:tc>
          <w:tcPr>
            <w:tcW w:w="7128" w:type="dxa"/>
          </w:tcPr>
          <w:p w:rsidR="001F6FD1" w:rsidRPr="001D0F88" w:rsidRDefault="001F6FD1" w:rsidP="00A63E32">
            <w:pPr>
              <w:jc w:val="center"/>
              <w:rPr>
                <w:rFonts w:ascii="Times New Roman" w:hAnsi="Times New Roman" w:cs="Times New Roman"/>
                <w:sz w:val="20"/>
                <w:szCs w:val="20"/>
              </w:rPr>
            </w:pPr>
            <w:r>
              <w:rPr>
                <w:rFonts w:ascii="Times New Roman" w:hAnsi="Times New Roman" w:cs="Times New Roman"/>
                <w:sz w:val="20"/>
                <w:szCs w:val="20"/>
              </w:rPr>
              <w:t>2</w:t>
            </w:r>
          </w:p>
        </w:tc>
        <w:tc>
          <w:tcPr>
            <w:tcW w:w="6663" w:type="dxa"/>
          </w:tcPr>
          <w:p w:rsidR="001F6FD1" w:rsidRPr="001D0F88" w:rsidRDefault="001F6FD1" w:rsidP="00A63E32">
            <w:pPr>
              <w:jc w:val="center"/>
              <w:rPr>
                <w:rFonts w:ascii="Times New Roman" w:hAnsi="Times New Roman" w:cs="Times New Roman"/>
                <w:sz w:val="20"/>
                <w:szCs w:val="20"/>
              </w:rPr>
            </w:pPr>
            <w:r>
              <w:rPr>
                <w:rFonts w:ascii="Times New Roman" w:hAnsi="Times New Roman" w:cs="Times New Roman"/>
                <w:sz w:val="20"/>
                <w:szCs w:val="20"/>
              </w:rPr>
              <w:t>3</w:t>
            </w:r>
          </w:p>
        </w:tc>
      </w:tr>
      <w:tr w:rsidR="001347D2" w:rsidTr="000D5528">
        <w:tc>
          <w:tcPr>
            <w:tcW w:w="1485" w:type="dxa"/>
            <w:tcBorders>
              <w:bottom w:val="single" w:sz="4" w:space="0" w:color="auto"/>
            </w:tcBorders>
          </w:tcPr>
          <w:p w:rsidR="001347D2" w:rsidRDefault="001347D2" w:rsidP="00A63E32">
            <w:pPr>
              <w:jc w:val="center"/>
              <w:rPr>
                <w:rFonts w:ascii="Times New Roman" w:hAnsi="Times New Roman" w:cs="Times New Roman"/>
                <w:sz w:val="20"/>
                <w:szCs w:val="20"/>
              </w:rPr>
            </w:pPr>
            <w:r>
              <w:rPr>
                <w:rFonts w:ascii="Times New Roman" w:hAnsi="Times New Roman" w:cs="Times New Roman"/>
                <w:sz w:val="20"/>
                <w:szCs w:val="20"/>
              </w:rPr>
              <w:t>3.</w:t>
            </w:r>
          </w:p>
        </w:tc>
        <w:tc>
          <w:tcPr>
            <w:tcW w:w="7128" w:type="dxa"/>
          </w:tcPr>
          <w:p w:rsidR="001347D2" w:rsidRDefault="001347D2" w:rsidP="001347D2">
            <w:pPr>
              <w:rPr>
                <w:rFonts w:ascii="Times New Roman" w:hAnsi="Times New Roman" w:cs="Times New Roman"/>
                <w:sz w:val="20"/>
                <w:szCs w:val="20"/>
              </w:rPr>
            </w:pPr>
            <w:r w:rsidRPr="001347D2">
              <w:rPr>
                <w:rFonts w:ascii="Times New Roman" w:hAnsi="Times New Roman" w:cs="Times New Roman"/>
                <w:sz w:val="20"/>
                <w:szCs w:val="20"/>
              </w:rPr>
              <w:t xml:space="preserve">Департаменту финансов автономного округа представлять сводную информацию о выполнении </w:t>
            </w:r>
            <w:hyperlink w:anchor="Par110" w:tooltip="ПЛАН" w:history="1">
              <w:r w:rsidRPr="001347D2">
                <w:rPr>
                  <w:rFonts w:ascii="Times New Roman" w:hAnsi="Times New Roman" w:cs="Times New Roman"/>
                  <w:sz w:val="20"/>
                  <w:szCs w:val="20"/>
                </w:rPr>
                <w:t>плана</w:t>
              </w:r>
            </w:hyperlink>
            <w:r w:rsidRPr="001347D2">
              <w:rPr>
                <w:rFonts w:ascii="Times New Roman" w:hAnsi="Times New Roman" w:cs="Times New Roman"/>
                <w:sz w:val="20"/>
                <w:szCs w:val="20"/>
              </w:rPr>
              <w:t xml:space="preserve"> мероприятий по росту доходов, оптимизации расходов бюджета и поддержанию государственного долга автономного округа на безопасном уровне на 2019 год и на плановый период 2020 и 2021 годов ежеквартально до 30-го числа месяца, следующего за отчетным кварталом, в комиссию по вопросам обеспечения устойчивого развития экономики и социальной стабильности, мониторингу достижения целевых показателей социально-экономического развития Ханты-Мансийского автономного округа - Югры.</w:t>
            </w:r>
          </w:p>
        </w:tc>
        <w:tc>
          <w:tcPr>
            <w:tcW w:w="6663" w:type="dxa"/>
          </w:tcPr>
          <w:p w:rsidR="001347D2" w:rsidRDefault="001347D2" w:rsidP="00F27171">
            <w:pPr>
              <w:ind w:firstLine="459"/>
              <w:jc w:val="both"/>
              <w:rPr>
                <w:rFonts w:ascii="Times New Roman" w:hAnsi="Times New Roman" w:cs="Times New Roman"/>
                <w:sz w:val="20"/>
                <w:szCs w:val="20"/>
              </w:rPr>
            </w:pPr>
            <w:r w:rsidRPr="001347D2">
              <w:rPr>
                <w:rFonts w:ascii="Times New Roman" w:hAnsi="Times New Roman" w:cs="Times New Roman"/>
                <w:sz w:val="20"/>
                <w:szCs w:val="20"/>
              </w:rPr>
              <w:t>сводн</w:t>
            </w:r>
            <w:r>
              <w:rPr>
                <w:rFonts w:ascii="Times New Roman" w:hAnsi="Times New Roman" w:cs="Times New Roman"/>
                <w:sz w:val="20"/>
                <w:szCs w:val="20"/>
              </w:rPr>
              <w:t>ая информация</w:t>
            </w:r>
            <w:r w:rsidRPr="001347D2">
              <w:rPr>
                <w:rFonts w:ascii="Times New Roman" w:hAnsi="Times New Roman" w:cs="Times New Roman"/>
                <w:sz w:val="20"/>
                <w:szCs w:val="20"/>
              </w:rPr>
              <w:t xml:space="preserve"> о выполнении </w:t>
            </w:r>
            <w:hyperlink w:anchor="Par110" w:tooltip="ПЛАН" w:history="1">
              <w:r w:rsidRPr="001347D2">
                <w:rPr>
                  <w:rFonts w:ascii="Times New Roman" w:hAnsi="Times New Roman" w:cs="Times New Roman"/>
                  <w:sz w:val="20"/>
                  <w:szCs w:val="20"/>
                </w:rPr>
                <w:t>плана</w:t>
              </w:r>
            </w:hyperlink>
            <w:r w:rsidRPr="001347D2">
              <w:rPr>
                <w:rFonts w:ascii="Times New Roman" w:hAnsi="Times New Roman" w:cs="Times New Roman"/>
                <w:sz w:val="20"/>
                <w:szCs w:val="20"/>
              </w:rPr>
              <w:t xml:space="preserve"> мероприятий по росту доходов, оптимизации расходов бюджета и поддержанию государственного долга автономного округа на безопасном уровне на 2019 год и на плановый период 2020 и 2021 годов ежеквартально</w:t>
            </w:r>
            <w:r>
              <w:rPr>
                <w:rFonts w:ascii="Times New Roman" w:hAnsi="Times New Roman" w:cs="Times New Roman"/>
                <w:sz w:val="20"/>
                <w:szCs w:val="20"/>
              </w:rPr>
              <w:t xml:space="preserve"> в установленные сроки представлялась для рассмотрения на заседании </w:t>
            </w:r>
            <w:r w:rsidRPr="001347D2">
              <w:rPr>
                <w:rFonts w:ascii="Times New Roman" w:hAnsi="Times New Roman" w:cs="Times New Roman"/>
                <w:sz w:val="20"/>
                <w:szCs w:val="20"/>
              </w:rPr>
              <w:t>комисси</w:t>
            </w:r>
            <w:r>
              <w:rPr>
                <w:rFonts w:ascii="Times New Roman" w:hAnsi="Times New Roman" w:cs="Times New Roman"/>
                <w:sz w:val="20"/>
                <w:szCs w:val="20"/>
              </w:rPr>
              <w:t>и</w:t>
            </w:r>
            <w:r w:rsidRPr="001347D2">
              <w:rPr>
                <w:rFonts w:ascii="Times New Roman" w:hAnsi="Times New Roman" w:cs="Times New Roman"/>
                <w:sz w:val="20"/>
                <w:szCs w:val="20"/>
              </w:rPr>
              <w:t xml:space="preserve"> по вопросам обеспечения устойчивого развития экономики и социальной стабильности, мониторингу достижения целевых показателей социально-экономического развития Ханты-Мансийского автономного округа </w:t>
            </w:r>
            <w:r>
              <w:rPr>
                <w:rFonts w:ascii="Times New Roman" w:hAnsi="Times New Roman" w:cs="Times New Roman"/>
                <w:sz w:val="20"/>
                <w:szCs w:val="20"/>
              </w:rPr>
              <w:t>–</w:t>
            </w:r>
            <w:r w:rsidRPr="001347D2">
              <w:rPr>
                <w:rFonts w:ascii="Times New Roman" w:hAnsi="Times New Roman" w:cs="Times New Roman"/>
                <w:sz w:val="20"/>
                <w:szCs w:val="20"/>
              </w:rPr>
              <w:t xml:space="preserve"> Югры</w:t>
            </w:r>
            <w:r>
              <w:rPr>
                <w:rFonts w:ascii="Times New Roman" w:hAnsi="Times New Roman" w:cs="Times New Roman"/>
                <w:sz w:val="20"/>
                <w:szCs w:val="20"/>
              </w:rPr>
              <w:t>.</w:t>
            </w:r>
          </w:p>
          <w:p w:rsidR="001347D2" w:rsidRDefault="001347D2" w:rsidP="00871760">
            <w:pPr>
              <w:ind w:firstLine="459"/>
              <w:jc w:val="both"/>
              <w:rPr>
                <w:rFonts w:ascii="Times New Roman" w:hAnsi="Times New Roman" w:cs="Times New Roman"/>
                <w:sz w:val="20"/>
                <w:szCs w:val="20"/>
              </w:rPr>
            </w:pPr>
            <w:r>
              <w:rPr>
                <w:rFonts w:ascii="Times New Roman" w:hAnsi="Times New Roman" w:cs="Times New Roman"/>
                <w:sz w:val="20"/>
                <w:szCs w:val="20"/>
              </w:rPr>
              <w:t xml:space="preserve">Информация за 2019 год </w:t>
            </w:r>
            <w:r w:rsidRPr="001347D2">
              <w:rPr>
                <w:rFonts w:ascii="Times New Roman" w:hAnsi="Times New Roman" w:cs="Times New Roman"/>
                <w:sz w:val="20"/>
                <w:szCs w:val="20"/>
              </w:rPr>
              <w:t xml:space="preserve">о выполнении </w:t>
            </w:r>
            <w:hyperlink w:anchor="Par110" w:tooltip="ПЛАН" w:history="1">
              <w:r w:rsidRPr="001347D2">
                <w:rPr>
                  <w:rFonts w:ascii="Times New Roman" w:hAnsi="Times New Roman" w:cs="Times New Roman"/>
                  <w:sz w:val="20"/>
                  <w:szCs w:val="20"/>
                </w:rPr>
                <w:t>плана</w:t>
              </w:r>
            </w:hyperlink>
            <w:r w:rsidRPr="001347D2">
              <w:rPr>
                <w:rFonts w:ascii="Times New Roman" w:hAnsi="Times New Roman" w:cs="Times New Roman"/>
                <w:sz w:val="20"/>
                <w:szCs w:val="20"/>
              </w:rPr>
              <w:t xml:space="preserve"> мероприятий по росту доходов, оптимизации расходов бюджета и поддержанию государственного долга автономного округа на безопасном уровне на 2019 год и на плановый период 2020 и 2021 годов</w:t>
            </w:r>
            <w:r>
              <w:rPr>
                <w:rFonts w:ascii="Times New Roman" w:hAnsi="Times New Roman" w:cs="Times New Roman"/>
                <w:sz w:val="20"/>
                <w:szCs w:val="20"/>
              </w:rPr>
              <w:t xml:space="preserve"> приведена в приложении к</w:t>
            </w:r>
            <w:r w:rsidR="00871760" w:rsidRPr="00871760">
              <w:rPr>
                <w:rFonts w:ascii="Times New Roman" w:hAnsi="Times New Roman" w:cs="Times New Roman"/>
                <w:sz w:val="20"/>
                <w:szCs w:val="20"/>
              </w:rPr>
              <w:t xml:space="preserve"> </w:t>
            </w:r>
            <w:r w:rsidR="00871760">
              <w:rPr>
                <w:rFonts w:ascii="Times New Roman" w:hAnsi="Times New Roman" w:cs="Times New Roman"/>
                <w:sz w:val="20"/>
                <w:szCs w:val="20"/>
              </w:rPr>
              <w:t>настоящей информации.</w:t>
            </w:r>
          </w:p>
        </w:tc>
      </w:tr>
      <w:tr w:rsidR="00EB60D4" w:rsidTr="000D5528">
        <w:trPr>
          <w:trHeight w:val="352"/>
        </w:trPr>
        <w:tc>
          <w:tcPr>
            <w:tcW w:w="1485" w:type="dxa"/>
            <w:tcBorders>
              <w:bottom w:val="single" w:sz="4" w:space="0" w:color="auto"/>
            </w:tcBorders>
          </w:tcPr>
          <w:p w:rsidR="00EB60D4" w:rsidRDefault="00EB60D4" w:rsidP="00EB60D4">
            <w:pPr>
              <w:jc w:val="center"/>
              <w:rPr>
                <w:rFonts w:ascii="Times New Roman" w:hAnsi="Times New Roman" w:cs="Times New Roman"/>
                <w:sz w:val="20"/>
                <w:szCs w:val="20"/>
              </w:rPr>
            </w:pPr>
            <w:r>
              <w:rPr>
                <w:rFonts w:ascii="Times New Roman" w:hAnsi="Times New Roman" w:cs="Times New Roman"/>
                <w:sz w:val="20"/>
                <w:szCs w:val="20"/>
              </w:rPr>
              <w:t xml:space="preserve">4. </w:t>
            </w:r>
          </w:p>
          <w:p w:rsidR="00EB60D4" w:rsidRPr="001D0F88" w:rsidRDefault="00EB60D4" w:rsidP="00EB60D4">
            <w:pPr>
              <w:rPr>
                <w:rFonts w:ascii="Times New Roman" w:hAnsi="Times New Roman" w:cs="Times New Roman"/>
                <w:sz w:val="20"/>
                <w:szCs w:val="20"/>
              </w:rPr>
            </w:pPr>
          </w:p>
        </w:tc>
        <w:tc>
          <w:tcPr>
            <w:tcW w:w="7128" w:type="dxa"/>
          </w:tcPr>
          <w:p w:rsidR="00EB60D4" w:rsidRPr="00230DE4" w:rsidRDefault="00EB60D4" w:rsidP="00230DE4">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 xml:space="preserve">Исполнительным органам государственной власти автономного округа ежеквартально до 5-го числа (за четвертый квартал - до 15-го числа) месяца, следующего за отчетным кварталом, представлять в Департамент финансов автономного округа информацию о выполнении </w:t>
            </w:r>
            <w:r w:rsidRPr="00203A1C">
              <w:rPr>
                <w:rFonts w:ascii="Times New Roman" w:hAnsi="Times New Roman" w:cs="Times New Roman"/>
                <w:sz w:val="20"/>
                <w:szCs w:val="20"/>
              </w:rPr>
              <w:t>плана</w:t>
            </w:r>
            <w:r>
              <w:rPr>
                <w:rFonts w:ascii="Times New Roman" w:hAnsi="Times New Roman" w:cs="Times New Roman"/>
                <w:sz w:val="20"/>
                <w:szCs w:val="20"/>
              </w:rPr>
              <w:t xml:space="preserve"> мероприятий по росту доходов, оптимизации расходов бюджета и поддержанию государственного долга автономного округа на безопасном уровне на 2019 год и на плановый период 2020 и 2021 годов по установленной им форме.</w:t>
            </w:r>
          </w:p>
        </w:tc>
        <w:tc>
          <w:tcPr>
            <w:tcW w:w="6663" w:type="dxa"/>
          </w:tcPr>
          <w:p w:rsidR="00F27171" w:rsidRPr="00D92B91" w:rsidRDefault="00C31DEE" w:rsidP="00641263">
            <w:pPr>
              <w:ind w:firstLine="459"/>
              <w:jc w:val="both"/>
              <w:rPr>
                <w:rFonts w:ascii="Times New Roman" w:hAnsi="Times New Roman" w:cs="Times New Roman"/>
                <w:sz w:val="20"/>
                <w:szCs w:val="20"/>
                <w:highlight w:val="yellow"/>
              </w:rPr>
            </w:pPr>
            <w:r>
              <w:rPr>
                <w:rFonts w:ascii="Times New Roman" w:hAnsi="Times New Roman" w:cs="Times New Roman"/>
                <w:sz w:val="20"/>
                <w:szCs w:val="20"/>
              </w:rPr>
              <w:t>и</w:t>
            </w:r>
            <w:r w:rsidR="00FB6519">
              <w:rPr>
                <w:rFonts w:ascii="Times New Roman" w:hAnsi="Times New Roman" w:cs="Times New Roman"/>
                <w:sz w:val="20"/>
                <w:szCs w:val="20"/>
              </w:rPr>
              <w:t>нформация о выполнении плана мероприятий по росту доходов, оптимизации расходов бюджета и поддержанию государственного долга автономного округа на безопасном уровне</w:t>
            </w:r>
            <w:r w:rsidR="00D61B32">
              <w:rPr>
                <w:rFonts w:ascii="Times New Roman" w:hAnsi="Times New Roman" w:cs="Times New Roman"/>
                <w:sz w:val="20"/>
                <w:szCs w:val="20"/>
              </w:rPr>
              <w:t xml:space="preserve"> </w:t>
            </w:r>
            <w:r w:rsidR="00176B26">
              <w:rPr>
                <w:rFonts w:ascii="Times New Roman" w:hAnsi="Times New Roman" w:cs="Times New Roman"/>
                <w:sz w:val="20"/>
                <w:szCs w:val="20"/>
              </w:rPr>
              <w:t xml:space="preserve">практически всеми </w:t>
            </w:r>
            <w:r w:rsidR="00D61B32">
              <w:rPr>
                <w:rFonts w:ascii="Times New Roman" w:hAnsi="Times New Roman" w:cs="Times New Roman"/>
                <w:sz w:val="20"/>
                <w:szCs w:val="20"/>
              </w:rPr>
              <w:t xml:space="preserve">ответственными исполнителями предоставлялась </w:t>
            </w:r>
            <w:r w:rsidR="00D61B32" w:rsidRPr="00D92B91">
              <w:rPr>
                <w:rFonts w:ascii="Times New Roman" w:hAnsi="Times New Roman" w:cs="Times New Roman"/>
                <w:sz w:val="20"/>
                <w:szCs w:val="20"/>
              </w:rPr>
              <w:t>в соответствии с установленными сроками</w:t>
            </w:r>
            <w:r w:rsidR="00871760">
              <w:rPr>
                <w:rFonts w:ascii="Times New Roman" w:hAnsi="Times New Roman" w:cs="Times New Roman"/>
                <w:sz w:val="20"/>
                <w:szCs w:val="20"/>
              </w:rPr>
              <w:t>.</w:t>
            </w:r>
            <w:r w:rsidR="00D61B32">
              <w:rPr>
                <w:rFonts w:ascii="Times New Roman" w:hAnsi="Times New Roman" w:cs="Times New Roman"/>
                <w:sz w:val="20"/>
                <w:szCs w:val="20"/>
              </w:rPr>
              <w:t xml:space="preserve"> </w:t>
            </w:r>
            <w:r w:rsidR="00871760">
              <w:rPr>
                <w:rFonts w:ascii="Times New Roman" w:hAnsi="Times New Roman" w:cs="Times New Roman"/>
                <w:sz w:val="20"/>
                <w:szCs w:val="20"/>
              </w:rPr>
              <w:t>С</w:t>
            </w:r>
            <w:r w:rsidR="00176B26">
              <w:rPr>
                <w:rFonts w:ascii="Times New Roman" w:hAnsi="Times New Roman" w:cs="Times New Roman"/>
                <w:sz w:val="20"/>
                <w:szCs w:val="20"/>
              </w:rPr>
              <w:t xml:space="preserve"> нарушением сроков </w:t>
            </w:r>
            <w:r w:rsidR="00871760">
              <w:rPr>
                <w:rFonts w:ascii="Times New Roman" w:hAnsi="Times New Roman" w:cs="Times New Roman"/>
                <w:sz w:val="20"/>
                <w:szCs w:val="20"/>
              </w:rPr>
              <w:t>представлена информация</w:t>
            </w:r>
            <w:r w:rsidR="00D61B32">
              <w:rPr>
                <w:rFonts w:ascii="Times New Roman" w:hAnsi="Times New Roman" w:cs="Times New Roman"/>
                <w:sz w:val="20"/>
                <w:szCs w:val="20"/>
              </w:rPr>
              <w:t xml:space="preserve"> Департамент</w:t>
            </w:r>
            <w:r w:rsidR="00176B26">
              <w:rPr>
                <w:rFonts w:ascii="Times New Roman" w:hAnsi="Times New Roman" w:cs="Times New Roman"/>
                <w:sz w:val="20"/>
                <w:szCs w:val="20"/>
              </w:rPr>
              <w:t>ом</w:t>
            </w:r>
            <w:r w:rsidR="00D61B32">
              <w:rPr>
                <w:rFonts w:ascii="Times New Roman" w:hAnsi="Times New Roman" w:cs="Times New Roman"/>
                <w:sz w:val="20"/>
                <w:szCs w:val="20"/>
              </w:rPr>
              <w:t xml:space="preserve"> дорожного хозяйства и транспорта Ханты-Мансийского автономного округа – Юг</w:t>
            </w:r>
            <w:r w:rsidR="004A4DE8">
              <w:rPr>
                <w:rFonts w:ascii="Times New Roman" w:hAnsi="Times New Roman" w:cs="Times New Roman"/>
                <w:sz w:val="20"/>
                <w:szCs w:val="20"/>
              </w:rPr>
              <w:t>ры</w:t>
            </w:r>
            <w:r w:rsidR="00641263">
              <w:rPr>
                <w:rFonts w:ascii="Times New Roman" w:hAnsi="Times New Roman" w:cs="Times New Roman"/>
                <w:sz w:val="20"/>
                <w:szCs w:val="20"/>
              </w:rPr>
              <w:t xml:space="preserve"> за 1 квартал, 1 полугодие, 9 месяцев</w:t>
            </w:r>
            <w:r w:rsidR="004A4DE8">
              <w:rPr>
                <w:rFonts w:ascii="Times New Roman" w:hAnsi="Times New Roman" w:cs="Times New Roman"/>
                <w:sz w:val="20"/>
                <w:szCs w:val="20"/>
              </w:rPr>
              <w:t xml:space="preserve">, </w:t>
            </w:r>
            <w:r w:rsidR="004A4DE8" w:rsidRPr="007974FB">
              <w:rPr>
                <w:rFonts w:ascii="Times New Roman" w:hAnsi="Times New Roman" w:cs="Times New Roman"/>
                <w:sz w:val="20"/>
                <w:szCs w:val="20"/>
              </w:rPr>
              <w:t>Департамент</w:t>
            </w:r>
            <w:r w:rsidR="00176B26">
              <w:rPr>
                <w:rFonts w:ascii="Times New Roman" w:hAnsi="Times New Roman" w:cs="Times New Roman"/>
                <w:sz w:val="20"/>
                <w:szCs w:val="20"/>
              </w:rPr>
              <w:t>ом</w:t>
            </w:r>
            <w:r w:rsidR="004A4DE8" w:rsidRPr="007974FB">
              <w:rPr>
                <w:rFonts w:ascii="Times New Roman" w:hAnsi="Times New Roman" w:cs="Times New Roman"/>
                <w:sz w:val="20"/>
                <w:szCs w:val="20"/>
              </w:rPr>
              <w:t xml:space="preserve"> социальн</w:t>
            </w:r>
            <w:r w:rsidR="004A4DE8">
              <w:rPr>
                <w:rFonts w:ascii="Times New Roman" w:hAnsi="Times New Roman" w:cs="Times New Roman"/>
                <w:sz w:val="20"/>
                <w:szCs w:val="20"/>
              </w:rPr>
              <w:t>ого развития Ханты-Мансийского автономного округа – Югры</w:t>
            </w:r>
            <w:r w:rsidR="00641263">
              <w:rPr>
                <w:rFonts w:ascii="Times New Roman" w:hAnsi="Times New Roman" w:cs="Times New Roman"/>
                <w:sz w:val="20"/>
                <w:szCs w:val="20"/>
              </w:rPr>
              <w:t xml:space="preserve"> за 1 полугодие и за год</w:t>
            </w:r>
            <w:r w:rsidR="004A4DE8">
              <w:rPr>
                <w:rFonts w:ascii="Times New Roman" w:hAnsi="Times New Roman" w:cs="Times New Roman"/>
                <w:sz w:val="20"/>
                <w:szCs w:val="20"/>
              </w:rPr>
              <w:t xml:space="preserve">, </w:t>
            </w:r>
            <w:r w:rsidR="004A4DE8" w:rsidRPr="007974FB">
              <w:rPr>
                <w:rFonts w:ascii="Times New Roman" w:hAnsi="Times New Roman" w:cs="Times New Roman"/>
                <w:sz w:val="20"/>
                <w:szCs w:val="20"/>
              </w:rPr>
              <w:t xml:space="preserve">Департаментом образования и молодежной политики </w:t>
            </w:r>
            <w:r w:rsidR="004A4DE8">
              <w:rPr>
                <w:rFonts w:ascii="Times New Roman" w:hAnsi="Times New Roman" w:cs="Times New Roman"/>
                <w:sz w:val="20"/>
                <w:szCs w:val="20"/>
              </w:rPr>
              <w:t>Ханты-Мансийского автономного округа – Югры</w:t>
            </w:r>
            <w:r w:rsidR="00641263">
              <w:rPr>
                <w:rFonts w:ascii="Times New Roman" w:hAnsi="Times New Roman" w:cs="Times New Roman"/>
                <w:sz w:val="20"/>
                <w:szCs w:val="20"/>
              </w:rPr>
              <w:t xml:space="preserve"> за 1 квартал 2019 года</w:t>
            </w:r>
            <w:r w:rsidR="004A4DE8">
              <w:rPr>
                <w:rFonts w:ascii="Times New Roman" w:hAnsi="Times New Roman" w:cs="Times New Roman"/>
                <w:sz w:val="20"/>
                <w:szCs w:val="20"/>
              </w:rPr>
              <w:t xml:space="preserve">. </w:t>
            </w:r>
          </w:p>
        </w:tc>
      </w:tr>
    </w:tbl>
    <w:p w:rsidR="00E056E5" w:rsidRDefault="00E056E5">
      <w:r>
        <w:br w:type="page"/>
      </w:r>
      <w:bookmarkStart w:id="0" w:name="_GoBack"/>
      <w:bookmarkEnd w:id="0"/>
    </w:p>
    <w:tbl>
      <w:tblPr>
        <w:tblStyle w:val="a3"/>
        <w:tblW w:w="0" w:type="auto"/>
        <w:tblLook w:val="04A0" w:firstRow="1" w:lastRow="0" w:firstColumn="1" w:lastColumn="0" w:noHBand="0" w:noVBand="1"/>
      </w:tblPr>
      <w:tblGrid>
        <w:gridCol w:w="1485"/>
        <w:gridCol w:w="7128"/>
        <w:gridCol w:w="6663"/>
      </w:tblGrid>
      <w:tr w:rsidR="00E056E5" w:rsidTr="00E056E5">
        <w:trPr>
          <w:tblHeader/>
        </w:trPr>
        <w:tc>
          <w:tcPr>
            <w:tcW w:w="1485" w:type="dxa"/>
          </w:tcPr>
          <w:p w:rsidR="00E056E5" w:rsidRPr="001D0F88" w:rsidRDefault="00E056E5" w:rsidP="00A63E32">
            <w:pPr>
              <w:jc w:val="center"/>
              <w:rPr>
                <w:rFonts w:ascii="Times New Roman" w:hAnsi="Times New Roman" w:cs="Times New Roman"/>
                <w:sz w:val="20"/>
                <w:szCs w:val="20"/>
              </w:rPr>
            </w:pPr>
            <w:r>
              <w:rPr>
                <w:rFonts w:ascii="Times New Roman" w:hAnsi="Times New Roman" w:cs="Times New Roman"/>
                <w:sz w:val="20"/>
                <w:szCs w:val="20"/>
              </w:rPr>
              <w:lastRenderedPageBreak/>
              <w:t>1</w:t>
            </w:r>
          </w:p>
        </w:tc>
        <w:tc>
          <w:tcPr>
            <w:tcW w:w="7128" w:type="dxa"/>
          </w:tcPr>
          <w:p w:rsidR="00E056E5" w:rsidRPr="001D0F88" w:rsidRDefault="00E056E5" w:rsidP="00A63E32">
            <w:pPr>
              <w:jc w:val="center"/>
              <w:rPr>
                <w:rFonts w:ascii="Times New Roman" w:hAnsi="Times New Roman" w:cs="Times New Roman"/>
                <w:sz w:val="20"/>
                <w:szCs w:val="20"/>
              </w:rPr>
            </w:pPr>
            <w:r>
              <w:rPr>
                <w:rFonts w:ascii="Times New Roman" w:hAnsi="Times New Roman" w:cs="Times New Roman"/>
                <w:sz w:val="20"/>
                <w:szCs w:val="20"/>
              </w:rPr>
              <w:t>2</w:t>
            </w:r>
          </w:p>
        </w:tc>
        <w:tc>
          <w:tcPr>
            <w:tcW w:w="6663" w:type="dxa"/>
          </w:tcPr>
          <w:p w:rsidR="00E056E5" w:rsidRPr="001D0F88" w:rsidRDefault="00E056E5" w:rsidP="00A63E32">
            <w:pPr>
              <w:jc w:val="center"/>
              <w:rPr>
                <w:rFonts w:ascii="Times New Roman" w:hAnsi="Times New Roman" w:cs="Times New Roman"/>
                <w:sz w:val="20"/>
                <w:szCs w:val="20"/>
              </w:rPr>
            </w:pPr>
            <w:r>
              <w:rPr>
                <w:rFonts w:ascii="Times New Roman" w:hAnsi="Times New Roman" w:cs="Times New Roman"/>
                <w:sz w:val="20"/>
                <w:szCs w:val="20"/>
              </w:rPr>
              <w:t>3</w:t>
            </w:r>
          </w:p>
        </w:tc>
      </w:tr>
      <w:tr w:rsidR="0012623D" w:rsidTr="0031014C">
        <w:trPr>
          <w:trHeight w:val="687"/>
        </w:trPr>
        <w:tc>
          <w:tcPr>
            <w:tcW w:w="1485" w:type="dxa"/>
            <w:vMerge w:val="restart"/>
          </w:tcPr>
          <w:p w:rsidR="0012623D" w:rsidRDefault="0012623D" w:rsidP="001D0F88">
            <w:pPr>
              <w:jc w:val="center"/>
              <w:rPr>
                <w:rFonts w:ascii="Times New Roman" w:hAnsi="Times New Roman" w:cs="Times New Roman"/>
                <w:sz w:val="20"/>
                <w:szCs w:val="20"/>
              </w:rPr>
            </w:pPr>
            <w:r>
              <w:rPr>
                <w:rFonts w:ascii="Times New Roman" w:hAnsi="Times New Roman" w:cs="Times New Roman"/>
                <w:sz w:val="20"/>
                <w:szCs w:val="20"/>
              </w:rPr>
              <w:t>5.</w:t>
            </w:r>
          </w:p>
        </w:tc>
        <w:tc>
          <w:tcPr>
            <w:tcW w:w="7128" w:type="dxa"/>
          </w:tcPr>
          <w:p w:rsidR="0012623D" w:rsidRDefault="0012623D" w:rsidP="00230DE4">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В целях повышения уровня администрирования доходов при исполнении бюджета автономного округа, а также в целях оперативного формирования ожидаемой оценки поступления доходов в бюджет автономного округа главным администраторам доходов бюджета автономного округа представлять в Департамент финансов автономного округа:</w:t>
            </w:r>
          </w:p>
        </w:tc>
        <w:tc>
          <w:tcPr>
            <w:tcW w:w="6663" w:type="dxa"/>
            <w:vMerge w:val="restart"/>
          </w:tcPr>
          <w:p w:rsidR="00581B0A" w:rsidRDefault="00581B0A" w:rsidP="00B60F40">
            <w:pPr>
              <w:rPr>
                <w:rFonts w:ascii="Times New Roman" w:hAnsi="Times New Roman" w:cs="Times New Roman"/>
                <w:sz w:val="20"/>
                <w:szCs w:val="20"/>
              </w:rPr>
            </w:pPr>
          </w:p>
          <w:p w:rsidR="00581B0A" w:rsidRDefault="00581B0A" w:rsidP="00B60F40">
            <w:pPr>
              <w:rPr>
                <w:rFonts w:ascii="Times New Roman" w:hAnsi="Times New Roman" w:cs="Times New Roman"/>
                <w:sz w:val="20"/>
                <w:szCs w:val="20"/>
              </w:rPr>
            </w:pPr>
          </w:p>
          <w:p w:rsidR="00581B0A" w:rsidRDefault="00581B0A" w:rsidP="00B60F40">
            <w:pPr>
              <w:rPr>
                <w:rFonts w:ascii="Times New Roman" w:hAnsi="Times New Roman" w:cs="Times New Roman"/>
                <w:sz w:val="20"/>
                <w:szCs w:val="20"/>
              </w:rPr>
            </w:pPr>
          </w:p>
          <w:p w:rsidR="00581B0A" w:rsidRDefault="00581B0A" w:rsidP="00B60F40">
            <w:pPr>
              <w:rPr>
                <w:rFonts w:ascii="Times New Roman" w:hAnsi="Times New Roman" w:cs="Times New Roman"/>
                <w:sz w:val="20"/>
                <w:szCs w:val="20"/>
              </w:rPr>
            </w:pPr>
          </w:p>
          <w:p w:rsidR="00581B0A" w:rsidRDefault="00581B0A" w:rsidP="00B60F40">
            <w:pPr>
              <w:rPr>
                <w:rFonts w:ascii="Times New Roman" w:hAnsi="Times New Roman" w:cs="Times New Roman"/>
                <w:sz w:val="20"/>
                <w:szCs w:val="20"/>
              </w:rPr>
            </w:pPr>
          </w:p>
          <w:p w:rsidR="00581B0A" w:rsidRDefault="00581B0A" w:rsidP="00B60F40">
            <w:pPr>
              <w:rPr>
                <w:rFonts w:ascii="Times New Roman" w:hAnsi="Times New Roman" w:cs="Times New Roman"/>
                <w:sz w:val="20"/>
                <w:szCs w:val="20"/>
              </w:rPr>
            </w:pPr>
            <w:r>
              <w:rPr>
                <w:rFonts w:ascii="Times New Roman" w:hAnsi="Times New Roman" w:cs="Times New Roman"/>
                <w:sz w:val="20"/>
                <w:szCs w:val="20"/>
              </w:rPr>
              <w:t xml:space="preserve">а) информация всеми </w:t>
            </w:r>
            <w:r w:rsidRPr="0012623D">
              <w:rPr>
                <w:rFonts w:ascii="Times New Roman" w:hAnsi="Times New Roman" w:cs="Times New Roman"/>
                <w:sz w:val="20"/>
                <w:szCs w:val="20"/>
              </w:rPr>
              <w:t>главным</w:t>
            </w:r>
            <w:r>
              <w:rPr>
                <w:rFonts w:ascii="Times New Roman" w:hAnsi="Times New Roman" w:cs="Times New Roman"/>
                <w:sz w:val="20"/>
                <w:szCs w:val="20"/>
              </w:rPr>
              <w:t>и администратора</w:t>
            </w:r>
            <w:r w:rsidRPr="0012623D">
              <w:rPr>
                <w:rFonts w:ascii="Times New Roman" w:hAnsi="Times New Roman" w:cs="Times New Roman"/>
                <w:sz w:val="20"/>
                <w:szCs w:val="20"/>
              </w:rPr>
              <w:t>м</w:t>
            </w:r>
            <w:r>
              <w:rPr>
                <w:rFonts w:ascii="Times New Roman" w:hAnsi="Times New Roman" w:cs="Times New Roman"/>
                <w:sz w:val="20"/>
                <w:szCs w:val="20"/>
              </w:rPr>
              <w:t>и</w:t>
            </w:r>
            <w:r w:rsidRPr="0012623D">
              <w:rPr>
                <w:rFonts w:ascii="Times New Roman" w:hAnsi="Times New Roman" w:cs="Times New Roman"/>
                <w:sz w:val="20"/>
                <w:szCs w:val="20"/>
              </w:rPr>
              <w:t xml:space="preserve"> доходов</w:t>
            </w:r>
            <w:r>
              <w:rPr>
                <w:rFonts w:ascii="Times New Roman" w:hAnsi="Times New Roman" w:cs="Times New Roman"/>
                <w:sz w:val="20"/>
                <w:szCs w:val="20"/>
              </w:rPr>
              <w:t xml:space="preserve"> бюджета автономного округа предоставлялась в установленные сроки</w:t>
            </w:r>
          </w:p>
          <w:p w:rsidR="00581B0A" w:rsidRDefault="00581B0A" w:rsidP="00B60F40">
            <w:pPr>
              <w:rPr>
                <w:rFonts w:ascii="Times New Roman" w:hAnsi="Times New Roman" w:cs="Times New Roman"/>
                <w:sz w:val="20"/>
                <w:szCs w:val="20"/>
              </w:rPr>
            </w:pPr>
          </w:p>
          <w:p w:rsidR="00581B0A" w:rsidRDefault="00581B0A" w:rsidP="00B60F40">
            <w:pPr>
              <w:rPr>
                <w:rFonts w:ascii="Times New Roman" w:hAnsi="Times New Roman" w:cs="Times New Roman"/>
                <w:sz w:val="20"/>
                <w:szCs w:val="20"/>
              </w:rPr>
            </w:pPr>
          </w:p>
          <w:p w:rsidR="00581B0A" w:rsidRDefault="00581B0A" w:rsidP="00B60F40">
            <w:pPr>
              <w:rPr>
                <w:rFonts w:ascii="Times New Roman" w:hAnsi="Times New Roman" w:cs="Times New Roman"/>
                <w:sz w:val="20"/>
                <w:szCs w:val="20"/>
              </w:rPr>
            </w:pPr>
          </w:p>
          <w:p w:rsidR="00581B0A" w:rsidRDefault="00581B0A" w:rsidP="00B60F40">
            <w:pPr>
              <w:rPr>
                <w:rFonts w:ascii="Times New Roman" w:hAnsi="Times New Roman" w:cs="Times New Roman"/>
                <w:sz w:val="20"/>
                <w:szCs w:val="20"/>
              </w:rPr>
            </w:pPr>
            <w:r>
              <w:rPr>
                <w:rFonts w:ascii="Times New Roman" w:hAnsi="Times New Roman" w:cs="Times New Roman"/>
                <w:sz w:val="20"/>
                <w:szCs w:val="20"/>
              </w:rPr>
              <w:t xml:space="preserve">б) информация всеми </w:t>
            </w:r>
            <w:r w:rsidRPr="0012623D">
              <w:rPr>
                <w:rFonts w:ascii="Times New Roman" w:hAnsi="Times New Roman" w:cs="Times New Roman"/>
                <w:sz w:val="20"/>
                <w:szCs w:val="20"/>
              </w:rPr>
              <w:t>главным</w:t>
            </w:r>
            <w:r>
              <w:rPr>
                <w:rFonts w:ascii="Times New Roman" w:hAnsi="Times New Roman" w:cs="Times New Roman"/>
                <w:sz w:val="20"/>
                <w:szCs w:val="20"/>
              </w:rPr>
              <w:t>и администратора</w:t>
            </w:r>
            <w:r w:rsidRPr="0012623D">
              <w:rPr>
                <w:rFonts w:ascii="Times New Roman" w:hAnsi="Times New Roman" w:cs="Times New Roman"/>
                <w:sz w:val="20"/>
                <w:szCs w:val="20"/>
              </w:rPr>
              <w:t>м</w:t>
            </w:r>
            <w:r>
              <w:rPr>
                <w:rFonts w:ascii="Times New Roman" w:hAnsi="Times New Roman" w:cs="Times New Roman"/>
                <w:sz w:val="20"/>
                <w:szCs w:val="20"/>
              </w:rPr>
              <w:t>и</w:t>
            </w:r>
            <w:r w:rsidRPr="0012623D">
              <w:rPr>
                <w:rFonts w:ascii="Times New Roman" w:hAnsi="Times New Roman" w:cs="Times New Roman"/>
                <w:sz w:val="20"/>
                <w:szCs w:val="20"/>
              </w:rPr>
              <w:t xml:space="preserve"> доходов</w:t>
            </w:r>
            <w:r>
              <w:rPr>
                <w:rFonts w:ascii="Times New Roman" w:hAnsi="Times New Roman" w:cs="Times New Roman"/>
                <w:sz w:val="20"/>
                <w:szCs w:val="20"/>
              </w:rPr>
              <w:t xml:space="preserve"> бюджета автономного округа предоставлялась в установленные сроки</w:t>
            </w:r>
          </w:p>
          <w:p w:rsidR="00581B0A" w:rsidRDefault="00581B0A" w:rsidP="00B60F40">
            <w:pPr>
              <w:rPr>
                <w:rFonts w:ascii="Times New Roman" w:hAnsi="Times New Roman" w:cs="Times New Roman"/>
                <w:sz w:val="20"/>
                <w:szCs w:val="20"/>
              </w:rPr>
            </w:pPr>
          </w:p>
          <w:p w:rsidR="00581B0A" w:rsidRDefault="00581B0A" w:rsidP="00B60F40">
            <w:pPr>
              <w:rPr>
                <w:rFonts w:ascii="Times New Roman" w:hAnsi="Times New Roman" w:cs="Times New Roman"/>
                <w:sz w:val="20"/>
                <w:szCs w:val="20"/>
              </w:rPr>
            </w:pPr>
          </w:p>
          <w:p w:rsidR="00581B0A" w:rsidRDefault="00581B0A" w:rsidP="00B60F40">
            <w:pPr>
              <w:rPr>
                <w:rFonts w:ascii="Times New Roman" w:hAnsi="Times New Roman" w:cs="Times New Roman"/>
                <w:sz w:val="20"/>
                <w:szCs w:val="20"/>
              </w:rPr>
            </w:pPr>
          </w:p>
          <w:p w:rsidR="00581B0A" w:rsidRDefault="00581B0A" w:rsidP="00B60F40">
            <w:pPr>
              <w:rPr>
                <w:rFonts w:ascii="Times New Roman" w:hAnsi="Times New Roman" w:cs="Times New Roman"/>
                <w:sz w:val="20"/>
                <w:szCs w:val="20"/>
              </w:rPr>
            </w:pPr>
          </w:p>
          <w:p w:rsidR="00581B0A" w:rsidRDefault="00581B0A" w:rsidP="00B60F40">
            <w:pPr>
              <w:rPr>
                <w:rFonts w:ascii="Times New Roman" w:hAnsi="Times New Roman" w:cs="Times New Roman"/>
                <w:sz w:val="20"/>
                <w:szCs w:val="20"/>
              </w:rPr>
            </w:pPr>
          </w:p>
          <w:p w:rsidR="00581B0A" w:rsidRDefault="00581B0A" w:rsidP="00B60F40">
            <w:pPr>
              <w:rPr>
                <w:rFonts w:ascii="Times New Roman" w:hAnsi="Times New Roman" w:cs="Times New Roman"/>
                <w:sz w:val="20"/>
                <w:szCs w:val="20"/>
              </w:rPr>
            </w:pPr>
          </w:p>
          <w:p w:rsidR="00581B0A" w:rsidRDefault="00581B0A" w:rsidP="00B60F40">
            <w:pPr>
              <w:rPr>
                <w:rFonts w:ascii="Times New Roman" w:hAnsi="Times New Roman" w:cs="Times New Roman"/>
                <w:sz w:val="20"/>
                <w:szCs w:val="20"/>
              </w:rPr>
            </w:pPr>
          </w:p>
          <w:p w:rsidR="00581B0A" w:rsidRDefault="00581B0A" w:rsidP="00B60F40">
            <w:pPr>
              <w:rPr>
                <w:rFonts w:ascii="Times New Roman" w:hAnsi="Times New Roman" w:cs="Times New Roman"/>
                <w:sz w:val="20"/>
                <w:szCs w:val="20"/>
              </w:rPr>
            </w:pPr>
            <w:r>
              <w:rPr>
                <w:rFonts w:ascii="Times New Roman" w:hAnsi="Times New Roman" w:cs="Times New Roman"/>
                <w:sz w:val="20"/>
                <w:szCs w:val="20"/>
              </w:rPr>
              <w:t>в) с</w:t>
            </w:r>
            <w:r w:rsidRPr="00581B0A">
              <w:rPr>
                <w:rFonts w:ascii="Times New Roman" w:hAnsi="Times New Roman" w:cs="Times New Roman"/>
                <w:sz w:val="20"/>
                <w:szCs w:val="20"/>
              </w:rPr>
              <w:t xml:space="preserve"> нарушением срока </w:t>
            </w:r>
            <w:r>
              <w:rPr>
                <w:rFonts w:ascii="Times New Roman" w:hAnsi="Times New Roman" w:cs="Times New Roman"/>
                <w:sz w:val="20"/>
                <w:szCs w:val="20"/>
              </w:rPr>
              <w:t>в</w:t>
            </w:r>
            <w:r w:rsidRPr="00581B0A">
              <w:rPr>
                <w:rFonts w:ascii="Times New Roman" w:hAnsi="Times New Roman" w:cs="Times New Roman"/>
                <w:sz w:val="20"/>
                <w:szCs w:val="20"/>
              </w:rPr>
              <w:t xml:space="preserve"> один день представил информацию Департамент строительства Ханты-Мансийского автономного округа – Югры</w:t>
            </w:r>
          </w:p>
          <w:p w:rsidR="00581B0A" w:rsidRDefault="00581B0A" w:rsidP="00B60F40">
            <w:pPr>
              <w:rPr>
                <w:rFonts w:ascii="Times New Roman" w:hAnsi="Times New Roman" w:cs="Times New Roman"/>
                <w:sz w:val="20"/>
                <w:szCs w:val="20"/>
              </w:rPr>
            </w:pPr>
          </w:p>
          <w:p w:rsidR="00581B0A" w:rsidRDefault="00581B0A" w:rsidP="00B60F40">
            <w:pPr>
              <w:rPr>
                <w:rFonts w:ascii="Times New Roman" w:hAnsi="Times New Roman" w:cs="Times New Roman"/>
                <w:sz w:val="20"/>
                <w:szCs w:val="20"/>
              </w:rPr>
            </w:pPr>
          </w:p>
          <w:p w:rsidR="00203A1C" w:rsidRPr="000048BE" w:rsidRDefault="00203A1C" w:rsidP="00B60F40">
            <w:pPr>
              <w:rPr>
                <w:rFonts w:ascii="Times New Roman" w:hAnsi="Times New Roman" w:cs="Times New Roman"/>
                <w:sz w:val="20"/>
                <w:szCs w:val="20"/>
                <w:highlight w:val="yellow"/>
              </w:rPr>
            </w:pPr>
          </w:p>
        </w:tc>
      </w:tr>
      <w:tr w:rsidR="0012623D" w:rsidTr="00A63E32">
        <w:trPr>
          <w:cantSplit/>
          <w:trHeight w:val="5520"/>
        </w:trPr>
        <w:tc>
          <w:tcPr>
            <w:tcW w:w="1485" w:type="dxa"/>
            <w:vMerge/>
            <w:tcBorders>
              <w:bottom w:val="single" w:sz="4" w:space="0" w:color="auto"/>
            </w:tcBorders>
          </w:tcPr>
          <w:p w:rsidR="0012623D" w:rsidRPr="001D0F88" w:rsidRDefault="0012623D" w:rsidP="001D0F88">
            <w:pPr>
              <w:jc w:val="center"/>
              <w:rPr>
                <w:rFonts w:ascii="Times New Roman" w:hAnsi="Times New Roman" w:cs="Times New Roman"/>
                <w:sz w:val="20"/>
                <w:szCs w:val="20"/>
              </w:rPr>
            </w:pPr>
          </w:p>
        </w:tc>
        <w:tc>
          <w:tcPr>
            <w:tcW w:w="7128" w:type="dxa"/>
            <w:tcBorders>
              <w:bottom w:val="single" w:sz="4" w:space="0" w:color="auto"/>
            </w:tcBorders>
          </w:tcPr>
          <w:p w:rsidR="0012623D" w:rsidRPr="0012623D" w:rsidRDefault="0012623D" w:rsidP="00E82A58">
            <w:pPr>
              <w:autoSpaceDE w:val="0"/>
              <w:autoSpaceDN w:val="0"/>
              <w:adjustRightInd w:val="0"/>
              <w:jc w:val="both"/>
              <w:rPr>
                <w:rFonts w:ascii="Times New Roman" w:hAnsi="Times New Roman" w:cs="Times New Roman"/>
                <w:sz w:val="20"/>
                <w:szCs w:val="20"/>
              </w:rPr>
            </w:pPr>
            <w:r w:rsidRPr="0012623D">
              <w:rPr>
                <w:rFonts w:ascii="Times New Roman" w:hAnsi="Times New Roman" w:cs="Times New Roman"/>
                <w:sz w:val="20"/>
                <w:szCs w:val="20"/>
              </w:rPr>
              <w:t>а) ежемесячно до 15-го числа месяца, следующего за отчетным, ожидаемую оценку поступлений доходов в 2019 году с разбивкой по месяцам, с учетом фактического поступления за истекший период в разрезе кодов классификации доходов, администрируемых соответствующим главным администратором доходов;</w:t>
            </w:r>
          </w:p>
          <w:p w:rsidR="0012623D" w:rsidRPr="0012623D" w:rsidRDefault="0012623D" w:rsidP="00E82A58">
            <w:pPr>
              <w:autoSpaceDE w:val="0"/>
              <w:autoSpaceDN w:val="0"/>
              <w:adjustRightInd w:val="0"/>
              <w:jc w:val="both"/>
              <w:rPr>
                <w:rFonts w:ascii="Times New Roman" w:hAnsi="Times New Roman" w:cs="Times New Roman"/>
                <w:sz w:val="20"/>
                <w:szCs w:val="20"/>
              </w:rPr>
            </w:pPr>
            <w:r w:rsidRPr="0012623D">
              <w:rPr>
                <w:rFonts w:ascii="Times New Roman" w:hAnsi="Times New Roman" w:cs="Times New Roman"/>
                <w:sz w:val="20"/>
                <w:szCs w:val="20"/>
              </w:rPr>
              <w:t xml:space="preserve">б) ежеквартально до 15-го числа месяца, следующего за отчетным кварталом, информацию о причинах отклонения фактического поступления доходов в отчетном периоде текущего финансового года: </w:t>
            </w:r>
          </w:p>
          <w:p w:rsidR="0012623D" w:rsidRPr="0012623D" w:rsidRDefault="0012623D" w:rsidP="00E82A58">
            <w:pPr>
              <w:autoSpaceDE w:val="0"/>
              <w:autoSpaceDN w:val="0"/>
              <w:adjustRightInd w:val="0"/>
              <w:jc w:val="both"/>
              <w:rPr>
                <w:rFonts w:ascii="Times New Roman" w:hAnsi="Times New Roman" w:cs="Times New Roman"/>
                <w:sz w:val="20"/>
                <w:szCs w:val="20"/>
              </w:rPr>
            </w:pPr>
            <w:r w:rsidRPr="0012623D">
              <w:rPr>
                <w:rFonts w:ascii="Times New Roman" w:hAnsi="Times New Roman" w:cs="Times New Roman"/>
                <w:sz w:val="20"/>
                <w:szCs w:val="20"/>
              </w:rPr>
              <w:t>от фактического поступления доходов за аналогичный период прошедшего финансового года в разрезе кодов классификации доходов, администрируемых соответствующим главным администратором доходов;</w:t>
            </w:r>
          </w:p>
          <w:p w:rsidR="0012623D" w:rsidRPr="0012623D" w:rsidRDefault="0012623D" w:rsidP="00E82A58">
            <w:pPr>
              <w:autoSpaceDE w:val="0"/>
              <w:autoSpaceDN w:val="0"/>
              <w:adjustRightInd w:val="0"/>
              <w:jc w:val="both"/>
              <w:rPr>
                <w:rFonts w:ascii="Times New Roman" w:hAnsi="Times New Roman" w:cs="Times New Roman"/>
                <w:sz w:val="20"/>
                <w:szCs w:val="20"/>
              </w:rPr>
            </w:pPr>
            <w:r w:rsidRPr="0012623D">
              <w:rPr>
                <w:rFonts w:ascii="Times New Roman" w:hAnsi="Times New Roman" w:cs="Times New Roman"/>
                <w:sz w:val="20"/>
                <w:szCs w:val="20"/>
              </w:rPr>
              <w:t>от утвержденного (уточненного) плана на текущий финансовый год в разрезе кодов классификации доходов, администрируемых соответствующим главным администратором доходов;</w:t>
            </w:r>
          </w:p>
          <w:p w:rsidR="0012623D" w:rsidRPr="0012623D" w:rsidRDefault="0012623D" w:rsidP="00E82A58">
            <w:pPr>
              <w:autoSpaceDE w:val="0"/>
              <w:autoSpaceDN w:val="0"/>
              <w:adjustRightInd w:val="0"/>
              <w:jc w:val="both"/>
              <w:rPr>
                <w:rFonts w:ascii="Times New Roman" w:hAnsi="Times New Roman" w:cs="Times New Roman"/>
                <w:sz w:val="20"/>
                <w:szCs w:val="20"/>
              </w:rPr>
            </w:pPr>
            <w:r w:rsidRPr="0012623D">
              <w:rPr>
                <w:rFonts w:ascii="Times New Roman" w:hAnsi="Times New Roman" w:cs="Times New Roman"/>
                <w:sz w:val="20"/>
                <w:szCs w:val="20"/>
              </w:rPr>
              <w:t>в) ежегодно до 20-го числа месяца, следующего за отчетным финансовым годом, аналитическую информацию:</w:t>
            </w:r>
          </w:p>
          <w:p w:rsidR="0012623D" w:rsidRPr="0012623D" w:rsidRDefault="0012623D" w:rsidP="007F51B8">
            <w:pPr>
              <w:autoSpaceDE w:val="0"/>
              <w:autoSpaceDN w:val="0"/>
              <w:adjustRightInd w:val="0"/>
              <w:jc w:val="both"/>
              <w:rPr>
                <w:rFonts w:ascii="Times New Roman" w:hAnsi="Times New Roman" w:cs="Times New Roman"/>
                <w:sz w:val="20"/>
                <w:szCs w:val="20"/>
              </w:rPr>
            </w:pPr>
            <w:r w:rsidRPr="0012623D">
              <w:rPr>
                <w:rFonts w:ascii="Times New Roman" w:hAnsi="Times New Roman" w:cs="Times New Roman"/>
                <w:sz w:val="20"/>
                <w:szCs w:val="20"/>
              </w:rPr>
              <w:t>об исполнении уточненного годового плана доходов по кодам классификации доходов, администрируемых соответствующим главным администратором, с обоснованием причин возникших отклонений фактических поступлений от уточненного плана;</w:t>
            </w:r>
          </w:p>
          <w:p w:rsidR="0012623D" w:rsidRPr="007F51B8" w:rsidRDefault="0012623D" w:rsidP="007F51B8">
            <w:pPr>
              <w:autoSpaceDE w:val="0"/>
              <w:autoSpaceDN w:val="0"/>
              <w:adjustRightInd w:val="0"/>
              <w:jc w:val="both"/>
              <w:rPr>
                <w:rFonts w:ascii="Times New Roman" w:hAnsi="Times New Roman" w:cs="Times New Roman"/>
                <w:sz w:val="20"/>
                <w:szCs w:val="20"/>
              </w:rPr>
            </w:pPr>
            <w:r w:rsidRPr="0012623D">
              <w:rPr>
                <w:rFonts w:ascii="Times New Roman" w:hAnsi="Times New Roman" w:cs="Times New Roman"/>
                <w:sz w:val="20"/>
                <w:szCs w:val="20"/>
              </w:rPr>
              <w:t>о причинах отклонений фактического поступления доходов в отчетном финансовом году от фактического поступления доходов в прошедшем финансовом году по кодам классификации доходов, администрируемых соответствующим главным администратором.</w:t>
            </w:r>
          </w:p>
        </w:tc>
        <w:tc>
          <w:tcPr>
            <w:tcW w:w="6663" w:type="dxa"/>
            <w:vMerge/>
            <w:tcBorders>
              <w:bottom w:val="single" w:sz="4" w:space="0" w:color="auto"/>
            </w:tcBorders>
          </w:tcPr>
          <w:p w:rsidR="0012623D" w:rsidRDefault="0012623D" w:rsidP="00614B8E">
            <w:pPr>
              <w:rPr>
                <w:rFonts w:ascii="Times New Roman" w:hAnsi="Times New Roman" w:cs="Times New Roman"/>
                <w:sz w:val="20"/>
                <w:szCs w:val="20"/>
              </w:rPr>
            </w:pPr>
          </w:p>
        </w:tc>
      </w:tr>
      <w:tr w:rsidR="00BD63B0" w:rsidTr="0031014C">
        <w:trPr>
          <w:cantSplit/>
        </w:trPr>
        <w:tc>
          <w:tcPr>
            <w:tcW w:w="1485" w:type="dxa"/>
            <w:vMerge w:val="restart"/>
          </w:tcPr>
          <w:p w:rsidR="00BD63B0" w:rsidRPr="00EB60D4" w:rsidRDefault="000E301B" w:rsidP="00BD63B0">
            <w:pPr>
              <w:jc w:val="center"/>
              <w:rPr>
                <w:rFonts w:ascii="Times New Roman" w:hAnsi="Times New Roman" w:cs="Times New Roman"/>
                <w:sz w:val="20"/>
                <w:szCs w:val="20"/>
              </w:rPr>
            </w:pPr>
            <w:r>
              <w:rPr>
                <w:rFonts w:ascii="Times New Roman" w:hAnsi="Times New Roman" w:cs="Times New Roman"/>
                <w:sz w:val="20"/>
                <w:szCs w:val="20"/>
              </w:rPr>
              <w:t>6.</w:t>
            </w:r>
          </w:p>
        </w:tc>
        <w:tc>
          <w:tcPr>
            <w:tcW w:w="7128" w:type="dxa"/>
          </w:tcPr>
          <w:p w:rsidR="00BD63B0" w:rsidRPr="00230DE4" w:rsidRDefault="00BD63B0" w:rsidP="00BD63B0">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Главным распорядителям средств бюджета автономного округа:</w:t>
            </w:r>
          </w:p>
        </w:tc>
        <w:tc>
          <w:tcPr>
            <w:tcW w:w="6663" w:type="dxa"/>
          </w:tcPr>
          <w:p w:rsidR="00BD63B0" w:rsidRPr="001D0F88" w:rsidRDefault="00BD63B0" w:rsidP="00BD63B0">
            <w:pPr>
              <w:jc w:val="center"/>
              <w:rPr>
                <w:rFonts w:ascii="Times New Roman" w:hAnsi="Times New Roman" w:cs="Times New Roman"/>
                <w:sz w:val="20"/>
                <w:szCs w:val="20"/>
              </w:rPr>
            </w:pPr>
          </w:p>
        </w:tc>
      </w:tr>
      <w:tr w:rsidR="00BD63B0" w:rsidTr="00E056E5">
        <w:tc>
          <w:tcPr>
            <w:tcW w:w="1485" w:type="dxa"/>
            <w:vMerge/>
          </w:tcPr>
          <w:p w:rsidR="00BD63B0" w:rsidRPr="001D0F88" w:rsidRDefault="00BD63B0" w:rsidP="00BD63B0">
            <w:pPr>
              <w:jc w:val="center"/>
              <w:rPr>
                <w:rFonts w:ascii="Times New Roman" w:hAnsi="Times New Roman" w:cs="Times New Roman"/>
                <w:sz w:val="20"/>
                <w:szCs w:val="20"/>
              </w:rPr>
            </w:pPr>
          </w:p>
        </w:tc>
        <w:tc>
          <w:tcPr>
            <w:tcW w:w="7128" w:type="dxa"/>
          </w:tcPr>
          <w:p w:rsidR="00BD63B0" w:rsidRPr="00230DE4" w:rsidRDefault="00BD63B0" w:rsidP="00E82A58">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а) обеспечить исполнение бюджета автономного округа с учетом основных направлений налоговой, бюджетной и долговой политики автономного округа на 2019 год и на плановый период 2020 и 2021 годов;</w:t>
            </w:r>
          </w:p>
        </w:tc>
        <w:tc>
          <w:tcPr>
            <w:tcW w:w="6663" w:type="dxa"/>
          </w:tcPr>
          <w:p w:rsidR="004F6F95" w:rsidRDefault="00F66721" w:rsidP="00F66721">
            <w:pPr>
              <w:ind w:firstLine="459"/>
              <w:jc w:val="both"/>
              <w:rPr>
                <w:rFonts w:ascii="Times New Roman" w:hAnsi="Times New Roman" w:cs="Times New Roman"/>
                <w:sz w:val="20"/>
                <w:szCs w:val="20"/>
              </w:rPr>
            </w:pPr>
            <w:r>
              <w:rPr>
                <w:rFonts w:ascii="Times New Roman" w:hAnsi="Times New Roman" w:cs="Times New Roman"/>
                <w:sz w:val="20"/>
                <w:szCs w:val="20"/>
              </w:rPr>
              <w:t xml:space="preserve">Обеспечение исполнения бюджета автономного округа в 2019 году осуществлялось главными администраторами бюджетных средств с учетом приоритетов, обозначенных в </w:t>
            </w:r>
            <w:r w:rsidRPr="00F66721">
              <w:rPr>
                <w:rFonts w:ascii="Times New Roman" w:hAnsi="Times New Roman" w:cs="Times New Roman"/>
                <w:sz w:val="20"/>
                <w:szCs w:val="20"/>
              </w:rPr>
              <w:t>основных направлени</w:t>
            </w:r>
            <w:r>
              <w:rPr>
                <w:rFonts w:ascii="Times New Roman" w:hAnsi="Times New Roman" w:cs="Times New Roman"/>
                <w:sz w:val="20"/>
                <w:szCs w:val="20"/>
              </w:rPr>
              <w:t>ях</w:t>
            </w:r>
            <w:r w:rsidRPr="00F66721">
              <w:rPr>
                <w:rFonts w:ascii="Times New Roman" w:hAnsi="Times New Roman" w:cs="Times New Roman"/>
                <w:sz w:val="20"/>
                <w:szCs w:val="20"/>
              </w:rPr>
              <w:t xml:space="preserve"> налоговой, бюджетной и долговой политики автономного округа на 2019 год и на плановый период 2020 и 2021 годов</w:t>
            </w:r>
            <w:r>
              <w:rPr>
                <w:rFonts w:ascii="Times New Roman" w:hAnsi="Times New Roman" w:cs="Times New Roman"/>
                <w:sz w:val="20"/>
                <w:szCs w:val="20"/>
              </w:rPr>
              <w:t xml:space="preserve">, и </w:t>
            </w:r>
            <w:r w:rsidR="004F6F95" w:rsidRPr="004F6F95">
              <w:rPr>
                <w:rFonts w:ascii="Times New Roman" w:hAnsi="Times New Roman" w:cs="Times New Roman"/>
                <w:sz w:val="20"/>
                <w:szCs w:val="20"/>
              </w:rPr>
              <w:t>ориентирован</w:t>
            </w:r>
            <w:r>
              <w:rPr>
                <w:rFonts w:ascii="Times New Roman" w:hAnsi="Times New Roman" w:cs="Times New Roman"/>
                <w:sz w:val="20"/>
                <w:szCs w:val="20"/>
              </w:rPr>
              <w:t>ных</w:t>
            </w:r>
            <w:r w:rsidR="004F6F95" w:rsidRPr="004F6F95">
              <w:rPr>
                <w:rFonts w:ascii="Times New Roman" w:hAnsi="Times New Roman" w:cs="Times New Roman"/>
                <w:sz w:val="20"/>
                <w:szCs w:val="20"/>
              </w:rPr>
              <w:t xml:space="preserve"> на безусловно</w:t>
            </w:r>
            <w:r>
              <w:rPr>
                <w:rFonts w:ascii="Times New Roman" w:hAnsi="Times New Roman" w:cs="Times New Roman"/>
                <w:sz w:val="20"/>
                <w:szCs w:val="20"/>
              </w:rPr>
              <w:t>е</w:t>
            </w:r>
            <w:r w:rsidR="004F6F95" w:rsidRPr="004F6F95">
              <w:rPr>
                <w:rFonts w:ascii="Times New Roman" w:hAnsi="Times New Roman" w:cs="Times New Roman"/>
                <w:sz w:val="20"/>
                <w:szCs w:val="20"/>
              </w:rPr>
              <w:t xml:space="preserve"> исполнени</w:t>
            </w:r>
            <w:r>
              <w:rPr>
                <w:rFonts w:ascii="Times New Roman" w:hAnsi="Times New Roman" w:cs="Times New Roman"/>
                <w:sz w:val="20"/>
                <w:szCs w:val="20"/>
              </w:rPr>
              <w:t>е</w:t>
            </w:r>
            <w:r w:rsidR="004F6F95" w:rsidRPr="004F6F95">
              <w:rPr>
                <w:rFonts w:ascii="Times New Roman" w:hAnsi="Times New Roman" w:cs="Times New Roman"/>
                <w:sz w:val="20"/>
                <w:szCs w:val="20"/>
              </w:rPr>
              <w:t xml:space="preserve"> социальных обязательств автономного округа, рациональное и эффективное использование средств на реализацию региональных проектов, направленных на достижение целевых показателей национальных (федеральных) проектов, определенных Указом</w:t>
            </w:r>
            <w:r w:rsidR="004F6F95">
              <w:rPr>
                <w:rFonts w:ascii="Times New Roman" w:hAnsi="Times New Roman" w:cs="Times New Roman"/>
                <w:sz w:val="20"/>
                <w:szCs w:val="20"/>
              </w:rPr>
              <w:t xml:space="preserve"> Президента Российской Федерации</w:t>
            </w:r>
            <w:r w:rsidR="004F6F95" w:rsidRPr="004F6F95">
              <w:rPr>
                <w:rFonts w:ascii="Times New Roman" w:hAnsi="Times New Roman" w:cs="Times New Roman"/>
                <w:sz w:val="20"/>
                <w:szCs w:val="20"/>
              </w:rPr>
              <w:t xml:space="preserve"> от 7 мая 2018 года № 204 «О национальных целях и стратегических задачах развития Российской Федерации на период до 2024 года»</w:t>
            </w:r>
            <w:r w:rsidR="00F11795" w:rsidRPr="00F11795">
              <w:rPr>
                <w:rFonts w:ascii="Times New Roman" w:hAnsi="Times New Roman" w:cs="Times New Roman"/>
                <w:sz w:val="20"/>
                <w:szCs w:val="20"/>
              </w:rPr>
              <w:t xml:space="preserve"> (</w:t>
            </w:r>
            <w:r w:rsidR="00F11795">
              <w:rPr>
                <w:rFonts w:ascii="Times New Roman" w:hAnsi="Times New Roman" w:cs="Times New Roman"/>
                <w:sz w:val="20"/>
                <w:szCs w:val="20"/>
              </w:rPr>
              <w:t>далее также  - Указ № 204)</w:t>
            </w:r>
            <w:r w:rsidR="004F6F95" w:rsidRPr="004F6F95">
              <w:rPr>
                <w:rFonts w:ascii="Times New Roman" w:hAnsi="Times New Roman" w:cs="Times New Roman"/>
                <w:sz w:val="20"/>
                <w:szCs w:val="20"/>
              </w:rPr>
              <w:t xml:space="preserve">. </w:t>
            </w:r>
          </w:p>
          <w:p w:rsidR="004F6F95" w:rsidRDefault="004F6F95" w:rsidP="004F6F95">
            <w:pPr>
              <w:ind w:firstLine="459"/>
              <w:jc w:val="both"/>
              <w:rPr>
                <w:rFonts w:ascii="Times New Roman" w:hAnsi="Times New Roman" w:cs="Times New Roman"/>
                <w:sz w:val="20"/>
                <w:szCs w:val="20"/>
              </w:rPr>
            </w:pPr>
            <w:r w:rsidRPr="004F6F95">
              <w:rPr>
                <w:rFonts w:ascii="Times New Roman" w:hAnsi="Times New Roman" w:cs="Times New Roman"/>
                <w:sz w:val="20"/>
                <w:szCs w:val="20"/>
              </w:rPr>
              <w:t xml:space="preserve">За 2019 год </w:t>
            </w:r>
            <w:r w:rsidR="008D5CA3" w:rsidRPr="004F6F95">
              <w:rPr>
                <w:rFonts w:ascii="Times New Roman" w:hAnsi="Times New Roman" w:cs="Times New Roman"/>
                <w:sz w:val="20"/>
                <w:szCs w:val="20"/>
              </w:rPr>
              <w:t xml:space="preserve">доходы </w:t>
            </w:r>
            <w:r w:rsidRPr="004F6F95">
              <w:rPr>
                <w:rFonts w:ascii="Times New Roman" w:hAnsi="Times New Roman" w:cs="Times New Roman"/>
                <w:sz w:val="20"/>
                <w:szCs w:val="20"/>
              </w:rPr>
              <w:t>бюджет</w:t>
            </w:r>
            <w:r w:rsidR="008D5CA3">
              <w:rPr>
                <w:rFonts w:ascii="Times New Roman" w:hAnsi="Times New Roman" w:cs="Times New Roman"/>
                <w:sz w:val="20"/>
                <w:szCs w:val="20"/>
              </w:rPr>
              <w:t>а</w:t>
            </w:r>
            <w:r w:rsidRPr="004F6F95">
              <w:rPr>
                <w:rFonts w:ascii="Times New Roman" w:hAnsi="Times New Roman" w:cs="Times New Roman"/>
                <w:sz w:val="20"/>
                <w:szCs w:val="20"/>
              </w:rPr>
              <w:t xml:space="preserve"> автономного округа </w:t>
            </w:r>
            <w:r w:rsidR="008D5CA3">
              <w:rPr>
                <w:rFonts w:ascii="Times New Roman" w:hAnsi="Times New Roman" w:cs="Times New Roman"/>
                <w:sz w:val="20"/>
                <w:szCs w:val="20"/>
              </w:rPr>
              <w:t xml:space="preserve">исполнены на </w:t>
            </w:r>
            <w:r w:rsidR="008D5CA3" w:rsidRPr="004F6F95">
              <w:rPr>
                <w:rFonts w:ascii="Times New Roman" w:hAnsi="Times New Roman" w:cs="Times New Roman"/>
                <w:sz w:val="20"/>
                <w:szCs w:val="20"/>
              </w:rPr>
              <w:lastRenderedPageBreak/>
              <w:t>103,7%</w:t>
            </w:r>
            <w:r w:rsidR="008D5CA3">
              <w:rPr>
                <w:rFonts w:ascii="Times New Roman" w:hAnsi="Times New Roman" w:cs="Times New Roman"/>
                <w:sz w:val="20"/>
                <w:szCs w:val="20"/>
              </w:rPr>
              <w:t xml:space="preserve"> </w:t>
            </w:r>
            <w:r w:rsidRPr="004F6F95">
              <w:rPr>
                <w:rFonts w:ascii="Times New Roman" w:hAnsi="Times New Roman" w:cs="Times New Roman"/>
                <w:sz w:val="20"/>
                <w:szCs w:val="20"/>
              </w:rPr>
              <w:t>к уточненному годовому плану</w:t>
            </w:r>
            <w:r w:rsidR="00775254">
              <w:rPr>
                <w:rFonts w:ascii="Times New Roman" w:hAnsi="Times New Roman" w:cs="Times New Roman"/>
                <w:sz w:val="20"/>
                <w:szCs w:val="20"/>
              </w:rPr>
              <w:t>,</w:t>
            </w:r>
            <w:r w:rsidRPr="004F6F95">
              <w:rPr>
                <w:rFonts w:ascii="Times New Roman" w:hAnsi="Times New Roman" w:cs="Times New Roman"/>
                <w:sz w:val="20"/>
                <w:szCs w:val="20"/>
              </w:rPr>
              <w:t xml:space="preserve"> </w:t>
            </w:r>
            <w:r w:rsidR="00775254">
              <w:rPr>
                <w:rFonts w:ascii="Times New Roman" w:hAnsi="Times New Roman" w:cs="Times New Roman"/>
                <w:sz w:val="20"/>
                <w:szCs w:val="20"/>
              </w:rPr>
              <w:t>р</w:t>
            </w:r>
            <w:r w:rsidRPr="00E056E5">
              <w:rPr>
                <w:rFonts w:ascii="Times New Roman" w:hAnsi="Times New Roman" w:cs="Times New Roman"/>
                <w:sz w:val="20"/>
                <w:szCs w:val="20"/>
              </w:rPr>
              <w:t xml:space="preserve">асходы </w:t>
            </w:r>
            <w:r w:rsidRPr="004F6F95">
              <w:rPr>
                <w:rFonts w:ascii="Times New Roman" w:hAnsi="Times New Roman" w:cs="Times New Roman"/>
                <w:sz w:val="20"/>
                <w:szCs w:val="20"/>
              </w:rPr>
              <w:t xml:space="preserve">бюджета автономного округа </w:t>
            </w:r>
            <w:r w:rsidR="00775254">
              <w:rPr>
                <w:rFonts w:ascii="Times New Roman" w:hAnsi="Times New Roman" w:cs="Times New Roman"/>
                <w:sz w:val="20"/>
                <w:szCs w:val="20"/>
              </w:rPr>
              <w:t>-</w:t>
            </w:r>
            <w:r w:rsidRPr="004F6F95">
              <w:rPr>
                <w:rFonts w:ascii="Times New Roman" w:hAnsi="Times New Roman" w:cs="Times New Roman"/>
                <w:sz w:val="20"/>
                <w:szCs w:val="20"/>
              </w:rPr>
              <w:t xml:space="preserve"> на </w:t>
            </w:r>
            <w:r w:rsidR="00775254">
              <w:rPr>
                <w:rFonts w:ascii="Times New Roman" w:hAnsi="Times New Roman" w:cs="Times New Roman"/>
                <w:sz w:val="20"/>
                <w:szCs w:val="20"/>
              </w:rPr>
              <w:t>94</w:t>
            </w:r>
            <w:r w:rsidRPr="004F6F95">
              <w:rPr>
                <w:rFonts w:ascii="Times New Roman" w:hAnsi="Times New Roman" w:cs="Times New Roman"/>
                <w:sz w:val="20"/>
                <w:szCs w:val="20"/>
              </w:rPr>
              <w:t>,</w:t>
            </w:r>
            <w:r w:rsidR="00775254">
              <w:rPr>
                <w:rFonts w:ascii="Times New Roman" w:hAnsi="Times New Roman" w:cs="Times New Roman"/>
                <w:sz w:val="20"/>
                <w:szCs w:val="20"/>
              </w:rPr>
              <w:t>2</w:t>
            </w:r>
            <w:r w:rsidRPr="004F6F95">
              <w:rPr>
                <w:rFonts w:ascii="Times New Roman" w:hAnsi="Times New Roman" w:cs="Times New Roman"/>
                <w:sz w:val="20"/>
                <w:szCs w:val="20"/>
              </w:rPr>
              <w:t xml:space="preserve">%.  </w:t>
            </w:r>
          </w:p>
          <w:p w:rsidR="00775254" w:rsidRDefault="00775254" w:rsidP="004F6F95">
            <w:pPr>
              <w:ind w:firstLine="459"/>
              <w:jc w:val="both"/>
              <w:rPr>
                <w:rFonts w:ascii="Times New Roman" w:hAnsi="Times New Roman" w:cs="Times New Roman"/>
                <w:sz w:val="20"/>
                <w:szCs w:val="20"/>
              </w:rPr>
            </w:pPr>
            <w:r>
              <w:rPr>
                <w:rFonts w:ascii="Times New Roman" w:hAnsi="Times New Roman" w:cs="Times New Roman"/>
                <w:sz w:val="20"/>
                <w:szCs w:val="20"/>
              </w:rPr>
              <w:t>С</w:t>
            </w:r>
            <w:r w:rsidR="00F11795" w:rsidRPr="00F11795">
              <w:rPr>
                <w:rFonts w:ascii="Times New Roman" w:hAnsi="Times New Roman" w:cs="Times New Roman"/>
                <w:sz w:val="20"/>
                <w:szCs w:val="20"/>
              </w:rPr>
              <w:t xml:space="preserve">охранена социальная направленность бюджета. Все принятые социальные обязательства исполнены. </w:t>
            </w:r>
            <w:r>
              <w:rPr>
                <w:rFonts w:ascii="Times New Roman" w:hAnsi="Times New Roman" w:cs="Times New Roman"/>
                <w:sz w:val="20"/>
                <w:szCs w:val="20"/>
              </w:rPr>
              <w:t xml:space="preserve">Доля государственных программ социальной сферы увеличилась относительно 2018 года на 2,8% и составила 67,8% </w:t>
            </w:r>
            <w:r w:rsidRPr="004F6F95">
              <w:rPr>
                <w:rFonts w:ascii="Times New Roman" w:hAnsi="Times New Roman" w:cs="Times New Roman"/>
                <w:sz w:val="20"/>
                <w:szCs w:val="20"/>
              </w:rPr>
              <w:t>всех расходов бюджета</w:t>
            </w:r>
            <w:r w:rsidR="00790C6E">
              <w:rPr>
                <w:rFonts w:ascii="Times New Roman" w:hAnsi="Times New Roman" w:cs="Times New Roman"/>
                <w:sz w:val="20"/>
                <w:szCs w:val="20"/>
              </w:rPr>
              <w:t xml:space="preserve">. В абсолютном выражении данные расходы составили </w:t>
            </w:r>
            <w:r w:rsidR="00790C6E" w:rsidRPr="00790C6E">
              <w:rPr>
                <w:rFonts w:ascii="Times New Roman" w:hAnsi="Times New Roman" w:cs="Times New Roman"/>
                <w:sz w:val="20"/>
                <w:szCs w:val="20"/>
              </w:rPr>
              <w:t>168 562,2 млн. рублей</w:t>
            </w:r>
            <w:r w:rsidR="00790C6E">
              <w:rPr>
                <w:rFonts w:ascii="Times New Roman" w:hAnsi="Times New Roman" w:cs="Times New Roman"/>
                <w:sz w:val="20"/>
                <w:szCs w:val="20"/>
              </w:rPr>
              <w:t>.</w:t>
            </w:r>
          </w:p>
          <w:p w:rsidR="004F6F95" w:rsidRPr="004F6F95" w:rsidRDefault="004F6F95" w:rsidP="004F6F95">
            <w:pPr>
              <w:ind w:firstLine="459"/>
              <w:jc w:val="both"/>
              <w:rPr>
                <w:rFonts w:ascii="Times New Roman" w:hAnsi="Times New Roman" w:cs="Times New Roman"/>
                <w:sz w:val="20"/>
                <w:szCs w:val="20"/>
              </w:rPr>
            </w:pPr>
            <w:r w:rsidRPr="004F6F95">
              <w:rPr>
                <w:rFonts w:ascii="Times New Roman" w:hAnsi="Times New Roman" w:cs="Times New Roman"/>
                <w:sz w:val="20"/>
                <w:szCs w:val="20"/>
              </w:rPr>
              <w:t xml:space="preserve">На реализацию государственных программ развития жилищно-коммунальной сферы в 2019 году </w:t>
            </w:r>
            <w:r w:rsidR="00D5510E">
              <w:rPr>
                <w:rFonts w:ascii="Times New Roman" w:hAnsi="Times New Roman" w:cs="Times New Roman"/>
                <w:sz w:val="20"/>
                <w:szCs w:val="20"/>
              </w:rPr>
              <w:t>выделены средства бюджета автономного округа в сумме</w:t>
            </w:r>
            <w:r w:rsidRPr="004F6F95">
              <w:rPr>
                <w:rFonts w:ascii="Times New Roman" w:hAnsi="Times New Roman" w:cs="Times New Roman"/>
                <w:sz w:val="20"/>
                <w:szCs w:val="20"/>
              </w:rPr>
              <w:t xml:space="preserve"> 20 831,1 млн. рублей</w:t>
            </w:r>
            <w:r w:rsidR="00790C6E">
              <w:rPr>
                <w:rFonts w:ascii="Times New Roman" w:hAnsi="Times New Roman" w:cs="Times New Roman"/>
                <w:sz w:val="20"/>
                <w:szCs w:val="20"/>
              </w:rPr>
              <w:t>, которы</w:t>
            </w:r>
            <w:r w:rsidR="00D5510E">
              <w:rPr>
                <w:rFonts w:ascii="Times New Roman" w:hAnsi="Times New Roman" w:cs="Times New Roman"/>
                <w:sz w:val="20"/>
                <w:szCs w:val="20"/>
              </w:rPr>
              <w:t>е</w:t>
            </w:r>
            <w:r w:rsidRPr="004F6F95">
              <w:rPr>
                <w:rFonts w:ascii="Times New Roman" w:hAnsi="Times New Roman" w:cs="Times New Roman"/>
                <w:sz w:val="20"/>
                <w:szCs w:val="20"/>
              </w:rPr>
              <w:t xml:space="preserve"> преимущественно были направлены на обеспечение устойчивого сокращения непригодного для проживания жилищного фонда.</w:t>
            </w:r>
          </w:p>
          <w:p w:rsidR="004F6F95" w:rsidRPr="004F6F95" w:rsidRDefault="00D5510E" w:rsidP="004F6F95">
            <w:pPr>
              <w:ind w:firstLine="459"/>
              <w:jc w:val="both"/>
              <w:rPr>
                <w:rFonts w:ascii="Times New Roman" w:hAnsi="Times New Roman" w:cs="Times New Roman"/>
                <w:sz w:val="20"/>
                <w:szCs w:val="20"/>
              </w:rPr>
            </w:pPr>
            <w:r>
              <w:rPr>
                <w:rFonts w:ascii="Times New Roman" w:hAnsi="Times New Roman" w:cs="Times New Roman"/>
                <w:sz w:val="20"/>
                <w:szCs w:val="20"/>
              </w:rPr>
              <w:t>Н</w:t>
            </w:r>
            <w:r w:rsidR="004F6F95" w:rsidRPr="004F6F95">
              <w:rPr>
                <w:rFonts w:ascii="Times New Roman" w:hAnsi="Times New Roman" w:cs="Times New Roman"/>
                <w:sz w:val="20"/>
                <w:szCs w:val="20"/>
              </w:rPr>
              <w:t xml:space="preserve">а развитие отраслей экономики: транспорта и дорожного хозяйства, агропромышленного комплекса, воспроизводство и использование природных ресурсов, промышленности и туризма </w:t>
            </w:r>
            <w:r w:rsidR="007853FF">
              <w:rPr>
                <w:rFonts w:ascii="Times New Roman" w:hAnsi="Times New Roman" w:cs="Times New Roman"/>
                <w:sz w:val="20"/>
                <w:szCs w:val="20"/>
              </w:rPr>
              <w:t>направлено</w:t>
            </w:r>
            <w:r w:rsidR="004F6F95" w:rsidRPr="004F6F95">
              <w:rPr>
                <w:rFonts w:ascii="Times New Roman" w:hAnsi="Times New Roman" w:cs="Times New Roman"/>
                <w:sz w:val="20"/>
                <w:szCs w:val="20"/>
              </w:rPr>
              <w:t xml:space="preserve"> 34 430,6 млн. рублей.</w:t>
            </w:r>
          </w:p>
          <w:p w:rsidR="00D9425B" w:rsidRDefault="004F6F95" w:rsidP="00E056E5">
            <w:pPr>
              <w:ind w:firstLine="459"/>
              <w:jc w:val="both"/>
              <w:rPr>
                <w:rFonts w:ascii="Times New Roman" w:hAnsi="Times New Roman" w:cs="Times New Roman"/>
                <w:sz w:val="20"/>
                <w:szCs w:val="20"/>
              </w:rPr>
            </w:pPr>
            <w:r w:rsidRPr="004F6F95">
              <w:rPr>
                <w:rFonts w:ascii="Times New Roman" w:hAnsi="Times New Roman" w:cs="Times New Roman"/>
                <w:sz w:val="20"/>
                <w:szCs w:val="20"/>
              </w:rPr>
              <w:t xml:space="preserve">В 2019 году </w:t>
            </w:r>
            <w:r w:rsidR="007853FF">
              <w:rPr>
                <w:rFonts w:ascii="Times New Roman" w:hAnsi="Times New Roman" w:cs="Times New Roman"/>
                <w:sz w:val="20"/>
                <w:szCs w:val="20"/>
              </w:rPr>
              <w:t xml:space="preserve">главные распорядители бюджетных средств осуществляли </w:t>
            </w:r>
            <w:r w:rsidR="00D9425B">
              <w:rPr>
                <w:rFonts w:ascii="Times New Roman" w:hAnsi="Times New Roman" w:cs="Times New Roman"/>
                <w:sz w:val="20"/>
                <w:szCs w:val="20"/>
              </w:rPr>
              <w:t xml:space="preserve">реализацию мероприятий </w:t>
            </w:r>
            <w:r w:rsidR="00D9425B" w:rsidRPr="004F6F95">
              <w:rPr>
                <w:rFonts w:ascii="Times New Roman" w:hAnsi="Times New Roman" w:cs="Times New Roman"/>
                <w:sz w:val="20"/>
                <w:szCs w:val="20"/>
              </w:rPr>
              <w:t>42 региональных проектов</w:t>
            </w:r>
            <w:r w:rsidR="00D9425B">
              <w:rPr>
                <w:rFonts w:ascii="Times New Roman" w:hAnsi="Times New Roman" w:cs="Times New Roman"/>
                <w:sz w:val="20"/>
                <w:szCs w:val="20"/>
              </w:rPr>
              <w:t xml:space="preserve"> 11 </w:t>
            </w:r>
            <w:r w:rsidR="00D9425B" w:rsidRPr="004F6F95">
              <w:rPr>
                <w:rFonts w:ascii="Times New Roman" w:hAnsi="Times New Roman" w:cs="Times New Roman"/>
                <w:sz w:val="20"/>
                <w:szCs w:val="20"/>
              </w:rPr>
              <w:t>национальных проектов</w:t>
            </w:r>
            <w:r w:rsidR="00D9425B">
              <w:rPr>
                <w:rFonts w:ascii="Times New Roman" w:hAnsi="Times New Roman" w:cs="Times New Roman"/>
                <w:sz w:val="20"/>
                <w:szCs w:val="20"/>
              </w:rPr>
              <w:t>, обозначенных в Указе № 204.</w:t>
            </w:r>
            <w:r w:rsidR="0070665C">
              <w:rPr>
                <w:rFonts w:ascii="Times New Roman" w:hAnsi="Times New Roman" w:cs="Times New Roman"/>
                <w:sz w:val="20"/>
                <w:szCs w:val="20"/>
              </w:rPr>
              <w:t xml:space="preserve"> За 2019 год </w:t>
            </w:r>
            <w:r w:rsidR="0070665C" w:rsidRPr="004F6F95">
              <w:rPr>
                <w:rFonts w:ascii="Times New Roman" w:hAnsi="Times New Roman" w:cs="Times New Roman"/>
                <w:sz w:val="20"/>
                <w:szCs w:val="20"/>
              </w:rPr>
              <w:t>расходы бюджета Югры на реализацию региональных проектов</w:t>
            </w:r>
            <w:r w:rsidR="0070665C">
              <w:rPr>
                <w:rFonts w:ascii="Times New Roman" w:hAnsi="Times New Roman" w:cs="Times New Roman"/>
                <w:sz w:val="20"/>
                <w:szCs w:val="20"/>
              </w:rPr>
              <w:t xml:space="preserve"> за сет всех источников финансирования </w:t>
            </w:r>
            <w:r w:rsidR="0070665C" w:rsidRPr="004F6F95">
              <w:rPr>
                <w:rFonts w:ascii="Times New Roman" w:hAnsi="Times New Roman" w:cs="Times New Roman"/>
                <w:sz w:val="20"/>
                <w:szCs w:val="20"/>
              </w:rPr>
              <w:t>составили 2</w:t>
            </w:r>
            <w:r w:rsidR="0070665C">
              <w:rPr>
                <w:rFonts w:ascii="Times New Roman" w:hAnsi="Times New Roman" w:cs="Times New Roman"/>
                <w:sz w:val="20"/>
                <w:szCs w:val="20"/>
              </w:rPr>
              <w:t>4</w:t>
            </w:r>
            <w:r w:rsidR="0070665C" w:rsidRPr="004F6F95">
              <w:rPr>
                <w:rFonts w:ascii="Times New Roman" w:hAnsi="Times New Roman" w:cs="Times New Roman"/>
                <w:sz w:val="20"/>
                <w:szCs w:val="20"/>
              </w:rPr>
              <w:t xml:space="preserve"> 6</w:t>
            </w:r>
            <w:r w:rsidR="0070665C">
              <w:rPr>
                <w:rFonts w:ascii="Times New Roman" w:hAnsi="Times New Roman" w:cs="Times New Roman"/>
                <w:sz w:val="20"/>
                <w:szCs w:val="20"/>
              </w:rPr>
              <w:t>59</w:t>
            </w:r>
            <w:r w:rsidR="0070665C" w:rsidRPr="004F6F95">
              <w:rPr>
                <w:rFonts w:ascii="Times New Roman" w:hAnsi="Times New Roman" w:cs="Times New Roman"/>
                <w:sz w:val="20"/>
                <w:szCs w:val="20"/>
              </w:rPr>
              <w:t>,</w:t>
            </w:r>
            <w:r w:rsidR="0070665C">
              <w:rPr>
                <w:rFonts w:ascii="Times New Roman" w:hAnsi="Times New Roman" w:cs="Times New Roman"/>
                <w:sz w:val="20"/>
                <w:szCs w:val="20"/>
              </w:rPr>
              <w:t>1</w:t>
            </w:r>
            <w:r w:rsidR="0070665C" w:rsidRPr="004F6F95">
              <w:rPr>
                <w:rFonts w:ascii="Times New Roman" w:hAnsi="Times New Roman" w:cs="Times New Roman"/>
                <w:sz w:val="20"/>
                <w:szCs w:val="20"/>
              </w:rPr>
              <w:t xml:space="preserve"> млн. рублей</w:t>
            </w:r>
            <w:r w:rsidR="0070665C">
              <w:rPr>
                <w:rFonts w:ascii="Times New Roman" w:hAnsi="Times New Roman" w:cs="Times New Roman"/>
                <w:sz w:val="20"/>
                <w:szCs w:val="20"/>
              </w:rPr>
              <w:t>, или 9,9% в общих расходах бюджета автономного округа.</w:t>
            </w:r>
          </w:p>
          <w:p w:rsidR="00C22120" w:rsidRDefault="00E056E5" w:rsidP="00C22120">
            <w:pPr>
              <w:widowControl w:val="0"/>
              <w:ind w:firstLine="459"/>
              <w:jc w:val="both"/>
              <w:rPr>
                <w:rFonts w:ascii="Times New Roman" w:hAnsi="Times New Roman" w:cs="Times New Roman"/>
                <w:sz w:val="20"/>
                <w:szCs w:val="20"/>
              </w:rPr>
            </w:pPr>
            <w:r w:rsidRPr="00E056E5">
              <w:rPr>
                <w:rFonts w:ascii="Times New Roman" w:hAnsi="Times New Roman" w:cs="Times New Roman"/>
                <w:sz w:val="20"/>
                <w:szCs w:val="20"/>
              </w:rPr>
              <w:t>В 2019 году бюджет автономного округа исполнен с профицито</w:t>
            </w:r>
            <w:r w:rsidR="00C22120">
              <w:rPr>
                <w:rFonts w:ascii="Times New Roman" w:hAnsi="Times New Roman" w:cs="Times New Roman"/>
                <w:sz w:val="20"/>
                <w:szCs w:val="20"/>
              </w:rPr>
              <w:t>м в сумме 10 969,0 млн. рублей. Сохранен Резервный фонд автономного округа в объеме 5 000,0 млн. рублей.</w:t>
            </w:r>
          </w:p>
          <w:p w:rsidR="00C22120" w:rsidRPr="001D0F88" w:rsidRDefault="00C22120" w:rsidP="00C7681C">
            <w:pPr>
              <w:widowControl w:val="0"/>
              <w:ind w:firstLine="459"/>
              <w:jc w:val="both"/>
              <w:rPr>
                <w:rFonts w:ascii="Times New Roman" w:hAnsi="Times New Roman" w:cs="Times New Roman"/>
                <w:sz w:val="20"/>
                <w:szCs w:val="20"/>
              </w:rPr>
            </w:pPr>
            <w:r w:rsidRPr="00C22120">
              <w:rPr>
                <w:rFonts w:ascii="Times New Roman" w:hAnsi="Times New Roman" w:cs="Times New Roman"/>
                <w:sz w:val="20"/>
                <w:szCs w:val="20"/>
              </w:rPr>
              <w:t>Государственный долг автономного округа по состоянию на 1 января 2020 года сократился по сравнению с началом года на 1 400,0 млн. рублей и составил 13 000,0 млн. рублей, или 5,7% к доходам бюджета автономного округа, без учета безвозмездных поступлений.</w:t>
            </w:r>
          </w:p>
        </w:tc>
      </w:tr>
      <w:tr w:rsidR="00BD63B0" w:rsidTr="008A194B">
        <w:trPr>
          <w:cantSplit/>
        </w:trPr>
        <w:tc>
          <w:tcPr>
            <w:tcW w:w="1485" w:type="dxa"/>
            <w:vMerge/>
          </w:tcPr>
          <w:p w:rsidR="00BD63B0" w:rsidRPr="001D0F88" w:rsidRDefault="00BD63B0" w:rsidP="00BD63B0">
            <w:pPr>
              <w:jc w:val="center"/>
              <w:rPr>
                <w:rFonts w:ascii="Times New Roman" w:hAnsi="Times New Roman" w:cs="Times New Roman"/>
                <w:sz w:val="20"/>
                <w:szCs w:val="20"/>
              </w:rPr>
            </w:pPr>
          </w:p>
        </w:tc>
        <w:tc>
          <w:tcPr>
            <w:tcW w:w="7128" w:type="dxa"/>
          </w:tcPr>
          <w:p w:rsidR="00BD63B0" w:rsidRPr="00F17A72" w:rsidRDefault="00BD63B0" w:rsidP="00E82A58">
            <w:pPr>
              <w:autoSpaceDE w:val="0"/>
              <w:autoSpaceDN w:val="0"/>
              <w:adjustRightInd w:val="0"/>
              <w:jc w:val="both"/>
              <w:rPr>
                <w:rFonts w:ascii="Times New Roman" w:hAnsi="Times New Roman" w:cs="Times New Roman"/>
                <w:sz w:val="20"/>
                <w:szCs w:val="20"/>
              </w:rPr>
            </w:pPr>
            <w:r w:rsidRPr="00F17A72">
              <w:rPr>
                <w:rFonts w:ascii="Times New Roman" w:hAnsi="Times New Roman" w:cs="Times New Roman"/>
                <w:sz w:val="20"/>
                <w:szCs w:val="20"/>
              </w:rPr>
              <w:t>б) обеспечить в пределах доведенных лимитов бюджетных обязательств своевременное исполнение расходных обязательств бюджета автономного округа, а также недопущение возникновения просроченной кредиторской задолженности;</w:t>
            </w:r>
          </w:p>
        </w:tc>
        <w:tc>
          <w:tcPr>
            <w:tcW w:w="6663" w:type="dxa"/>
            <w:shd w:val="clear" w:color="auto" w:fill="auto"/>
          </w:tcPr>
          <w:p w:rsidR="007211D5" w:rsidRDefault="007211D5" w:rsidP="008A194B">
            <w:pPr>
              <w:ind w:firstLine="459"/>
              <w:rPr>
                <w:rFonts w:ascii="Times New Roman" w:hAnsi="Times New Roman" w:cs="Times New Roman"/>
                <w:sz w:val="20"/>
                <w:szCs w:val="20"/>
              </w:rPr>
            </w:pPr>
            <w:r>
              <w:rPr>
                <w:rFonts w:ascii="Times New Roman" w:hAnsi="Times New Roman" w:cs="Times New Roman"/>
                <w:sz w:val="20"/>
                <w:szCs w:val="20"/>
              </w:rPr>
              <w:t xml:space="preserve">исполнение расходных обязательств бюджета автономного округа осуществлялось своевременно в пределах </w:t>
            </w:r>
            <w:r w:rsidRPr="00F17A72">
              <w:rPr>
                <w:rFonts w:ascii="Times New Roman" w:hAnsi="Times New Roman" w:cs="Times New Roman"/>
                <w:sz w:val="20"/>
                <w:szCs w:val="20"/>
              </w:rPr>
              <w:t>доведенных лимитов бюджетных обязательств</w:t>
            </w:r>
            <w:r>
              <w:rPr>
                <w:rFonts w:ascii="Times New Roman" w:hAnsi="Times New Roman" w:cs="Times New Roman"/>
                <w:sz w:val="20"/>
                <w:szCs w:val="20"/>
              </w:rPr>
              <w:t>.</w:t>
            </w:r>
          </w:p>
          <w:p w:rsidR="00BD63B0" w:rsidRPr="00D218D4" w:rsidRDefault="007211D5" w:rsidP="008A194B">
            <w:pPr>
              <w:ind w:firstLine="459"/>
              <w:rPr>
                <w:rFonts w:ascii="Times New Roman" w:hAnsi="Times New Roman" w:cs="Times New Roman"/>
                <w:sz w:val="20"/>
                <w:szCs w:val="20"/>
              </w:rPr>
            </w:pPr>
            <w:r w:rsidRPr="008A194B">
              <w:rPr>
                <w:rFonts w:ascii="Times New Roman" w:hAnsi="Times New Roman" w:cs="Times New Roman"/>
                <w:sz w:val="20"/>
                <w:szCs w:val="20"/>
              </w:rPr>
              <w:t>По итогам 2019 года просроченная кредиторская задолженность отсутствует.</w:t>
            </w:r>
            <w:r>
              <w:rPr>
                <w:rFonts w:ascii="Times New Roman" w:hAnsi="Times New Roman" w:cs="Times New Roman"/>
                <w:sz w:val="20"/>
                <w:szCs w:val="20"/>
              </w:rPr>
              <w:t xml:space="preserve"> </w:t>
            </w:r>
          </w:p>
        </w:tc>
      </w:tr>
      <w:tr w:rsidR="00BD63B0" w:rsidTr="0031014C">
        <w:trPr>
          <w:cantSplit/>
        </w:trPr>
        <w:tc>
          <w:tcPr>
            <w:tcW w:w="1485" w:type="dxa"/>
            <w:vMerge/>
          </w:tcPr>
          <w:p w:rsidR="00BD63B0" w:rsidRPr="001D0F88" w:rsidRDefault="00BD63B0" w:rsidP="00BD63B0">
            <w:pPr>
              <w:jc w:val="center"/>
              <w:rPr>
                <w:rFonts w:ascii="Times New Roman" w:hAnsi="Times New Roman" w:cs="Times New Roman"/>
                <w:sz w:val="20"/>
                <w:szCs w:val="20"/>
              </w:rPr>
            </w:pPr>
          </w:p>
        </w:tc>
        <w:tc>
          <w:tcPr>
            <w:tcW w:w="7128" w:type="dxa"/>
          </w:tcPr>
          <w:p w:rsidR="00BD63B0" w:rsidRPr="00F17A72" w:rsidRDefault="00BD63B0" w:rsidP="00E82A58">
            <w:pPr>
              <w:autoSpaceDE w:val="0"/>
              <w:autoSpaceDN w:val="0"/>
              <w:adjustRightInd w:val="0"/>
              <w:jc w:val="both"/>
              <w:rPr>
                <w:rFonts w:ascii="Times New Roman" w:hAnsi="Times New Roman" w:cs="Times New Roman"/>
                <w:sz w:val="20"/>
                <w:szCs w:val="20"/>
              </w:rPr>
            </w:pPr>
            <w:r w:rsidRPr="00F17A72">
              <w:rPr>
                <w:rFonts w:ascii="Times New Roman" w:hAnsi="Times New Roman" w:cs="Times New Roman"/>
                <w:sz w:val="20"/>
                <w:szCs w:val="20"/>
              </w:rPr>
              <w:t>в) принять меры по повышению качества бюджетного планирования, в том числе в целях сокращения количества изменений, вносимых в Закон, сводную бюджетную роспись бюджета автономного округа;</w:t>
            </w:r>
          </w:p>
        </w:tc>
        <w:tc>
          <w:tcPr>
            <w:tcW w:w="6663" w:type="dxa"/>
          </w:tcPr>
          <w:p w:rsidR="00C7681C" w:rsidRDefault="00C7681C" w:rsidP="009D00D9">
            <w:pPr>
              <w:ind w:firstLine="459"/>
              <w:jc w:val="both"/>
              <w:rPr>
                <w:rFonts w:ascii="Times New Roman" w:hAnsi="Times New Roman" w:cs="Times New Roman"/>
                <w:sz w:val="20"/>
                <w:szCs w:val="20"/>
              </w:rPr>
            </w:pPr>
            <w:r>
              <w:rPr>
                <w:rFonts w:ascii="Times New Roman" w:hAnsi="Times New Roman" w:cs="Times New Roman"/>
                <w:sz w:val="20"/>
                <w:szCs w:val="20"/>
              </w:rPr>
              <w:t xml:space="preserve">в 2019 году закон о бюджете Ханты-Мансийского автономного округа – Югры уточнялся 3 раза, что ниже аналогичного показателя 2018 года на </w:t>
            </w:r>
            <w:r w:rsidR="0070665C">
              <w:rPr>
                <w:rFonts w:ascii="Times New Roman" w:hAnsi="Times New Roman" w:cs="Times New Roman"/>
                <w:sz w:val="20"/>
                <w:szCs w:val="20"/>
              </w:rPr>
              <w:t xml:space="preserve">одну </w:t>
            </w:r>
            <w:r>
              <w:rPr>
                <w:rFonts w:ascii="Times New Roman" w:hAnsi="Times New Roman" w:cs="Times New Roman"/>
                <w:sz w:val="20"/>
                <w:szCs w:val="20"/>
              </w:rPr>
              <w:t>единицу.</w:t>
            </w:r>
          </w:p>
          <w:p w:rsidR="00CB78D3" w:rsidRPr="009B771C" w:rsidRDefault="00334A2F" w:rsidP="0070665C">
            <w:pPr>
              <w:ind w:firstLine="459"/>
              <w:rPr>
                <w:rFonts w:ascii="Times New Roman" w:hAnsi="Times New Roman" w:cs="Times New Roman"/>
                <w:sz w:val="20"/>
                <w:szCs w:val="20"/>
              </w:rPr>
            </w:pPr>
            <w:r>
              <w:rPr>
                <w:rFonts w:ascii="Times New Roman" w:hAnsi="Times New Roman" w:cs="Times New Roman"/>
                <w:sz w:val="20"/>
                <w:szCs w:val="20"/>
              </w:rPr>
              <w:t>В</w:t>
            </w:r>
            <w:r w:rsidR="00C86CF8">
              <w:rPr>
                <w:rFonts w:ascii="Times New Roman" w:hAnsi="Times New Roman" w:cs="Times New Roman"/>
                <w:sz w:val="20"/>
                <w:szCs w:val="20"/>
              </w:rPr>
              <w:t xml:space="preserve"> 2019 году </w:t>
            </w:r>
            <w:r w:rsidR="009D00D9">
              <w:rPr>
                <w:rFonts w:ascii="Times New Roman" w:hAnsi="Times New Roman" w:cs="Times New Roman"/>
                <w:sz w:val="20"/>
                <w:szCs w:val="20"/>
              </w:rPr>
              <w:t xml:space="preserve">по сравнению с 2018 годом </w:t>
            </w:r>
            <w:r w:rsidR="00C86CF8">
              <w:rPr>
                <w:rFonts w:ascii="Times New Roman" w:hAnsi="Times New Roman" w:cs="Times New Roman"/>
                <w:sz w:val="20"/>
                <w:szCs w:val="20"/>
              </w:rPr>
              <w:t xml:space="preserve">снизилась доля суммы изменений в сводную бюджетную роспись </w:t>
            </w:r>
            <w:r w:rsidR="003C5B6B">
              <w:rPr>
                <w:rFonts w:ascii="Times New Roman" w:hAnsi="Times New Roman" w:cs="Times New Roman"/>
                <w:sz w:val="20"/>
                <w:szCs w:val="20"/>
              </w:rPr>
              <w:t>за счет перераспределения ассигнований внутри главного распорядителя средств бюджета автономного округа с 2,472% до 1,509%.</w:t>
            </w:r>
          </w:p>
        </w:tc>
      </w:tr>
      <w:tr w:rsidR="0012029A" w:rsidTr="0051666E">
        <w:trPr>
          <w:cantSplit/>
        </w:trPr>
        <w:tc>
          <w:tcPr>
            <w:tcW w:w="1485" w:type="dxa"/>
            <w:vMerge/>
            <w:tcBorders>
              <w:bottom w:val="nil"/>
            </w:tcBorders>
          </w:tcPr>
          <w:p w:rsidR="0012029A" w:rsidRPr="001D0F88" w:rsidRDefault="0012029A" w:rsidP="0012029A">
            <w:pPr>
              <w:jc w:val="center"/>
              <w:rPr>
                <w:rFonts w:ascii="Times New Roman" w:hAnsi="Times New Roman" w:cs="Times New Roman"/>
                <w:sz w:val="20"/>
                <w:szCs w:val="20"/>
              </w:rPr>
            </w:pPr>
          </w:p>
        </w:tc>
        <w:tc>
          <w:tcPr>
            <w:tcW w:w="7128" w:type="dxa"/>
          </w:tcPr>
          <w:p w:rsidR="0012029A" w:rsidRPr="00230DE4" w:rsidRDefault="0012029A" w:rsidP="0012029A">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 xml:space="preserve">г) обосновывать при подготовке предложений по внесению изменений в </w:t>
            </w:r>
            <w:r w:rsidRPr="007211D5">
              <w:rPr>
                <w:rFonts w:ascii="Times New Roman" w:hAnsi="Times New Roman" w:cs="Times New Roman"/>
                <w:sz w:val="20"/>
                <w:szCs w:val="20"/>
              </w:rPr>
              <w:t>Закон</w:t>
            </w:r>
            <w:r>
              <w:rPr>
                <w:rFonts w:ascii="Times New Roman" w:hAnsi="Times New Roman" w:cs="Times New Roman"/>
                <w:sz w:val="20"/>
                <w:szCs w:val="20"/>
              </w:rPr>
              <w:t xml:space="preserve"> причины изменений с учетом оценки их влияния на целевые показатели соответствующей государственной программы автономного округа;</w:t>
            </w:r>
          </w:p>
        </w:tc>
        <w:tc>
          <w:tcPr>
            <w:tcW w:w="6663" w:type="dxa"/>
          </w:tcPr>
          <w:p w:rsidR="0012029A" w:rsidRPr="001D0F88" w:rsidRDefault="00BA088E" w:rsidP="009D00D9">
            <w:pPr>
              <w:ind w:firstLine="459"/>
              <w:jc w:val="both"/>
              <w:rPr>
                <w:rFonts w:ascii="Times New Roman" w:hAnsi="Times New Roman" w:cs="Times New Roman"/>
                <w:sz w:val="20"/>
                <w:szCs w:val="20"/>
              </w:rPr>
            </w:pPr>
            <w:r>
              <w:rPr>
                <w:rFonts w:ascii="Times New Roman" w:hAnsi="Times New Roman" w:cs="Times New Roman"/>
                <w:sz w:val="20"/>
                <w:szCs w:val="20"/>
              </w:rPr>
              <w:t>в</w:t>
            </w:r>
            <w:r w:rsidR="009D00D9">
              <w:rPr>
                <w:rFonts w:ascii="Times New Roman" w:hAnsi="Times New Roman" w:cs="Times New Roman"/>
                <w:sz w:val="20"/>
                <w:szCs w:val="20"/>
              </w:rPr>
              <w:t xml:space="preserve"> 2019 году </w:t>
            </w:r>
            <w:r w:rsidR="00D82009">
              <w:rPr>
                <w:rFonts w:ascii="Times New Roman" w:hAnsi="Times New Roman" w:cs="Times New Roman"/>
                <w:sz w:val="20"/>
                <w:szCs w:val="20"/>
              </w:rPr>
              <w:t>п</w:t>
            </w:r>
            <w:r w:rsidR="008A194B">
              <w:rPr>
                <w:rFonts w:ascii="Times New Roman" w:hAnsi="Times New Roman" w:cs="Times New Roman"/>
                <w:sz w:val="20"/>
                <w:szCs w:val="20"/>
              </w:rPr>
              <w:t>ри подготовке</w:t>
            </w:r>
            <w:r w:rsidR="009D00D9">
              <w:rPr>
                <w:rFonts w:ascii="Times New Roman" w:hAnsi="Times New Roman" w:cs="Times New Roman"/>
                <w:sz w:val="20"/>
                <w:szCs w:val="20"/>
              </w:rPr>
              <w:t xml:space="preserve"> предложений по</w:t>
            </w:r>
            <w:r w:rsidR="008A194B">
              <w:rPr>
                <w:rFonts w:ascii="Times New Roman" w:hAnsi="Times New Roman" w:cs="Times New Roman"/>
                <w:sz w:val="20"/>
                <w:szCs w:val="20"/>
              </w:rPr>
              <w:t xml:space="preserve"> </w:t>
            </w:r>
            <w:r w:rsidR="00D82009">
              <w:rPr>
                <w:rFonts w:ascii="Times New Roman" w:hAnsi="Times New Roman" w:cs="Times New Roman"/>
                <w:sz w:val="20"/>
                <w:szCs w:val="20"/>
              </w:rPr>
              <w:t>внесени</w:t>
            </w:r>
            <w:r w:rsidR="009D00D9">
              <w:rPr>
                <w:rFonts w:ascii="Times New Roman" w:hAnsi="Times New Roman" w:cs="Times New Roman"/>
                <w:sz w:val="20"/>
                <w:szCs w:val="20"/>
              </w:rPr>
              <w:t>ю</w:t>
            </w:r>
            <w:r w:rsidR="00D82009">
              <w:rPr>
                <w:rFonts w:ascii="Times New Roman" w:hAnsi="Times New Roman" w:cs="Times New Roman"/>
                <w:sz w:val="20"/>
                <w:szCs w:val="20"/>
              </w:rPr>
              <w:t xml:space="preserve"> изменений в закон о бюджете Ханты-Мансийского автономного округа – Югры главными распорядителями средств бюджета автономного округа подготовлено </w:t>
            </w:r>
            <w:r w:rsidR="007B5C54">
              <w:rPr>
                <w:rFonts w:ascii="Times New Roman" w:hAnsi="Times New Roman" w:cs="Times New Roman"/>
                <w:sz w:val="20"/>
                <w:szCs w:val="20"/>
              </w:rPr>
              <w:t>654 обосновани</w:t>
            </w:r>
            <w:r w:rsidR="008E2D04">
              <w:rPr>
                <w:rFonts w:ascii="Times New Roman" w:hAnsi="Times New Roman" w:cs="Times New Roman"/>
                <w:sz w:val="20"/>
                <w:szCs w:val="20"/>
              </w:rPr>
              <w:t>я</w:t>
            </w:r>
            <w:r w:rsidR="00D82009">
              <w:rPr>
                <w:rFonts w:ascii="Times New Roman" w:hAnsi="Times New Roman" w:cs="Times New Roman"/>
                <w:sz w:val="20"/>
                <w:szCs w:val="20"/>
              </w:rPr>
              <w:t xml:space="preserve"> бюджетных ассигнований, включающие оценку влияния производимых изменений на целевые показатели государственных программ автономного округа.</w:t>
            </w:r>
          </w:p>
        </w:tc>
      </w:tr>
      <w:tr w:rsidR="00406E3A" w:rsidTr="0051666E">
        <w:trPr>
          <w:cantSplit/>
        </w:trPr>
        <w:tc>
          <w:tcPr>
            <w:tcW w:w="1485" w:type="dxa"/>
            <w:vMerge w:val="restart"/>
            <w:tcBorders>
              <w:top w:val="nil"/>
            </w:tcBorders>
          </w:tcPr>
          <w:p w:rsidR="00406E3A" w:rsidRPr="001D0F88" w:rsidRDefault="00406E3A" w:rsidP="0012029A">
            <w:pPr>
              <w:jc w:val="center"/>
              <w:rPr>
                <w:rFonts w:ascii="Times New Roman" w:hAnsi="Times New Roman" w:cs="Times New Roman"/>
                <w:sz w:val="20"/>
                <w:szCs w:val="20"/>
              </w:rPr>
            </w:pPr>
          </w:p>
        </w:tc>
        <w:tc>
          <w:tcPr>
            <w:tcW w:w="7128" w:type="dxa"/>
          </w:tcPr>
          <w:p w:rsidR="00406E3A" w:rsidRPr="00230DE4" w:rsidRDefault="00406E3A" w:rsidP="0012029A">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д) продолжить работу по повышению качества и доступности оказываемых государственных услуг, оптимизации расходов на финансовое обеспечение выполнения государственных заданий, обеспечению доступа к бюджетным средствам, предусмотренным на оказание социальных услуг, негосударственным организациям (коммерческим, некоммерческим) посредством реализации соответствующих мероприятий государственных программ автономного округа;</w:t>
            </w:r>
          </w:p>
        </w:tc>
        <w:tc>
          <w:tcPr>
            <w:tcW w:w="6663" w:type="dxa"/>
          </w:tcPr>
          <w:p w:rsidR="00CB78D3" w:rsidRPr="00FE48BD" w:rsidRDefault="00C31DEE" w:rsidP="00C31DEE">
            <w:pPr>
              <w:ind w:firstLine="459"/>
              <w:rPr>
                <w:rFonts w:ascii="Times New Roman" w:hAnsi="Times New Roman" w:cs="Times New Roman"/>
                <w:sz w:val="20"/>
                <w:szCs w:val="20"/>
              </w:rPr>
            </w:pPr>
            <w:r w:rsidRPr="00FE48BD">
              <w:rPr>
                <w:rFonts w:ascii="Times New Roman" w:hAnsi="Times New Roman" w:cs="Times New Roman"/>
                <w:sz w:val="20"/>
                <w:szCs w:val="20"/>
              </w:rPr>
              <w:t>в</w:t>
            </w:r>
            <w:r w:rsidR="00CB78D3" w:rsidRPr="00FE48BD">
              <w:rPr>
                <w:rFonts w:ascii="Times New Roman" w:hAnsi="Times New Roman" w:cs="Times New Roman"/>
                <w:sz w:val="20"/>
                <w:szCs w:val="20"/>
              </w:rPr>
              <w:t xml:space="preserve"> 2019 году была продолжена работа по повышению качества и доступности оказываемых государственных услуг. </w:t>
            </w:r>
          </w:p>
          <w:p w:rsidR="00334A2F" w:rsidRPr="00FE48BD" w:rsidRDefault="00CB78D3" w:rsidP="00334A2F">
            <w:pPr>
              <w:ind w:firstLine="459"/>
              <w:rPr>
                <w:rFonts w:ascii="Times New Roman" w:hAnsi="Times New Roman" w:cs="Times New Roman"/>
                <w:sz w:val="20"/>
                <w:szCs w:val="20"/>
              </w:rPr>
            </w:pPr>
            <w:r w:rsidRPr="00FE48BD">
              <w:rPr>
                <w:rFonts w:ascii="Times New Roman" w:hAnsi="Times New Roman" w:cs="Times New Roman"/>
                <w:sz w:val="20"/>
                <w:szCs w:val="20"/>
              </w:rPr>
              <w:t xml:space="preserve">В 2019 году был расширен спектр и объём услуг, переданных для исполнения социально ориентированным некоммерческим организациям, в том числе в сфере организации отдыха и оздоровления детей и молодежи, предоставления социальных услуг населению, содействия занятости инвалидов. </w:t>
            </w:r>
          </w:p>
          <w:p w:rsidR="00406E3A" w:rsidRPr="001D0F88" w:rsidRDefault="00CB78D3" w:rsidP="00334A2F">
            <w:pPr>
              <w:ind w:firstLine="459"/>
              <w:rPr>
                <w:rFonts w:ascii="Times New Roman" w:hAnsi="Times New Roman" w:cs="Times New Roman"/>
                <w:sz w:val="20"/>
                <w:szCs w:val="20"/>
              </w:rPr>
            </w:pPr>
            <w:r w:rsidRPr="00FE48BD">
              <w:rPr>
                <w:rFonts w:ascii="Times New Roman" w:hAnsi="Times New Roman" w:cs="Times New Roman"/>
                <w:sz w:val="20"/>
                <w:szCs w:val="20"/>
              </w:rPr>
              <w:t>Средства бюджета автономного округа были направлены 342 некоммерческим организациям (в сфере социального развития – 159, в сфере образования – 19, в сфере физической культуры и спорта – 17, в сфере культуры – 27, в сфере развития гражданского общества – 111, в сфере здравоохранения –2, в сфере труда и занятости - 7).</w:t>
            </w:r>
          </w:p>
        </w:tc>
      </w:tr>
      <w:tr w:rsidR="00406E3A" w:rsidTr="0051666E">
        <w:trPr>
          <w:cantSplit/>
        </w:trPr>
        <w:tc>
          <w:tcPr>
            <w:tcW w:w="1485" w:type="dxa"/>
            <w:vMerge/>
            <w:tcBorders>
              <w:top w:val="nil"/>
            </w:tcBorders>
          </w:tcPr>
          <w:p w:rsidR="00406E3A" w:rsidRPr="001D0F88" w:rsidRDefault="00406E3A" w:rsidP="0012029A">
            <w:pPr>
              <w:jc w:val="center"/>
              <w:rPr>
                <w:rFonts w:ascii="Times New Roman" w:hAnsi="Times New Roman" w:cs="Times New Roman"/>
                <w:sz w:val="20"/>
                <w:szCs w:val="20"/>
              </w:rPr>
            </w:pPr>
          </w:p>
        </w:tc>
        <w:tc>
          <w:tcPr>
            <w:tcW w:w="7128" w:type="dxa"/>
          </w:tcPr>
          <w:p w:rsidR="00406E3A" w:rsidRPr="00230DE4" w:rsidRDefault="00406E3A" w:rsidP="0012029A">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е) обеспечить осуществление контроля за исполнением государственных заданий и своевременным размещением государственных заданий в информационно-телекоммуникационной сети Интернет;</w:t>
            </w:r>
          </w:p>
        </w:tc>
        <w:tc>
          <w:tcPr>
            <w:tcW w:w="6663" w:type="dxa"/>
          </w:tcPr>
          <w:p w:rsidR="00D140B9" w:rsidRPr="000E1F87" w:rsidRDefault="00CB78D3" w:rsidP="00BA088E">
            <w:pPr>
              <w:ind w:firstLine="459"/>
              <w:jc w:val="both"/>
              <w:rPr>
                <w:rFonts w:ascii="Times New Roman" w:hAnsi="Times New Roman" w:cs="Times New Roman"/>
                <w:sz w:val="20"/>
                <w:szCs w:val="20"/>
              </w:rPr>
            </w:pPr>
            <w:r w:rsidRPr="000E1F87">
              <w:rPr>
                <w:rFonts w:ascii="Times New Roman" w:hAnsi="Times New Roman" w:cs="Times New Roman"/>
                <w:sz w:val="20"/>
                <w:szCs w:val="20"/>
              </w:rPr>
              <w:t>исполнительные органы государственной власти</w:t>
            </w:r>
            <w:r w:rsidR="00BA088E" w:rsidRPr="000E1F87">
              <w:rPr>
                <w:rFonts w:ascii="Times New Roman" w:hAnsi="Times New Roman" w:cs="Times New Roman"/>
                <w:sz w:val="20"/>
                <w:szCs w:val="20"/>
              </w:rPr>
              <w:t xml:space="preserve"> автономного округа </w:t>
            </w:r>
            <w:r w:rsidRPr="000E1F87">
              <w:rPr>
                <w:rFonts w:ascii="Times New Roman" w:hAnsi="Times New Roman" w:cs="Times New Roman"/>
                <w:sz w:val="20"/>
                <w:szCs w:val="20"/>
              </w:rPr>
              <w:t>осуществляли мониторинг (оценку эффективности и результативности) выполнения государственных заданий в соответствии с методикой, утвержденной приказом Департамента финансов автономного округа от 31 марта 2010 года № 7-нп. Результаты ежегодного мониторинга размещены на официальных сайтах исполнительных органов государственной власти</w:t>
            </w:r>
            <w:r w:rsidR="00BA088E" w:rsidRPr="000E1F87">
              <w:rPr>
                <w:rFonts w:ascii="Times New Roman" w:hAnsi="Times New Roman" w:cs="Times New Roman"/>
                <w:sz w:val="20"/>
                <w:szCs w:val="20"/>
              </w:rPr>
              <w:t xml:space="preserve"> автономного округа</w:t>
            </w:r>
            <w:r w:rsidRPr="000E1F87">
              <w:rPr>
                <w:rFonts w:ascii="Times New Roman" w:hAnsi="Times New Roman" w:cs="Times New Roman"/>
                <w:sz w:val="20"/>
                <w:szCs w:val="20"/>
              </w:rPr>
              <w:t xml:space="preserve">. </w:t>
            </w:r>
          </w:p>
          <w:p w:rsidR="00FE48BD" w:rsidRPr="00377383" w:rsidRDefault="00FE48BD" w:rsidP="00BA088E">
            <w:pPr>
              <w:ind w:firstLine="459"/>
              <w:jc w:val="both"/>
              <w:rPr>
                <w:rFonts w:ascii="Times New Roman" w:hAnsi="Times New Roman" w:cs="Times New Roman"/>
                <w:sz w:val="20"/>
                <w:szCs w:val="20"/>
              </w:rPr>
            </w:pPr>
            <w:r w:rsidRPr="00377383">
              <w:rPr>
                <w:rFonts w:ascii="Times New Roman" w:hAnsi="Times New Roman" w:cs="Times New Roman"/>
                <w:sz w:val="20"/>
                <w:szCs w:val="20"/>
              </w:rPr>
              <w:t>По итогам 2019 года из 202, устано</w:t>
            </w:r>
            <w:r w:rsidR="000E1F87" w:rsidRPr="00377383">
              <w:rPr>
                <w:rFonts w:ascii="Times New Roman" w:hAnsi="Times New Roman" w:cs="Times New Roman"/>
                <w:sz w:val="20"/>
                <w:szCs w:val="20"/>
              </w:rPr>
              <w:t>вленных государственных заданий, выполнены 196.</w:t>
            </w:r>
          </w:p>
          <w:p w:rsidR="00D140B9" w:rsidRPr="000E1F87" w:rsidRDefault="000E1F87" w:rsidP="00BA088E">
            <w:pPr>
              <w:ind w:firstLine="459"/>
              <w:jc w:val="both"/>
              <w:rPr>
                <w:rFonts w:ascii="Times New Roman" w:hAnsi="Times New Roman" w:cs="Times New Roman"/>
                <w:sz w:val="20"/>
                <w:szCs w:val="20"/>
              </w:rPr>
            </w:pPr>
            <w:r w:rsidRPr="00377383">
              <w:rPr>
                <w:rFonts w:ascii="Times New Roman" w:hAnsi="Times New Roman" w:cs="Times New Roman"/>
                <w:sz w:val="20"/>
                <w:szCs w:val="20"/>
              </w:rPr>
              <w:t xml:space="preserve">Главными распорядителями </w:t>
            </w:r>
            <w:r w:rsidRPr="000E1F87">
              <w:rPr>
                <w:rFonts w:ascii="Times New Roman" w:hAnsi="Times New Roman" w:cs="Times New Roman"/>
                <w:sz w:val="20"/>
                <w:szCs w:val="20"/>
              </w:rPr>
              <w:t>бюджетных средств о</w:t>
            </w:r>
            <w:r w:rsidR="00D140B9" w:rsidRPr="000E1F87">
              <w:rPr>
                <w:rFonts w:ascii="Times New Roman" w:hAnsi="Times New Roman" w:cs="Times New Roman"/>
                <w:sz w:val="20"/>
                <w:szCs w:val="20"/>
              </w:rPr>
              <w:t xml:space="preserve">существлялся контроль за своевременным размещением подведомственными учреждениями государственных заданий </w:t>
            </w:r>
            <w:r w:rsidR="00DB7CEC" w:rsidRPr="000E1F87">
              <w:rPr>
                <w:rFonts w:ascii="Times New Roman" w:hAnsi="Times New Roman" w:cs="Times New Roman"/>
                <w:sz w:val="20"/>
                <w:szCs w:val="20"/>
              </w:rPr>
              <w:t xml:space="preserve">в информационно-телекоммуникационной сети «Интернет» на официальном сайте </w:t>
            </w:r>
            <w:hyperlink r:id="rId8" w:history="1">
              <w:r w:rsidR="00DB7CEC" w:rsidRPr="000E1F87">
                <w:rPr>
                  <w:rFonts w:ascii="Times New Roman" w:hAnsi="Times New Roman" w:cs="Times New Roman"/>
                  <w:sz w:val="20"/>
                  <w:szCs w:val="20"/>
                </w:rPr>
                <w:t>www.bus.gov.ru</w:t>
              </w:r>
            </w:hyperlink>
            <w:r w:rsidR="00DB7CEC" w:rsidRPr="000E1F87">
              <w:rPr>
                <w:rFonts w:ascii="Times New Roman" w:hAnsi="Times New Roman" w:cs="Times New Roman"/>
                <w:sz w:val="20"/>
                <w:szCs w:val="20"/>
              </w:rPr>
              <w:t>, по итогам которого выявлено не своевременное размещение государственного задания в сети «Интернет» учреждениями, подведомственными:</w:t>
            </w:r>
          </w:p>
          <w:p w:rsidR="00DB7CEC" w:rsidRPr="000E1F87" w:rsidRDefault="00DB7CEC" w:rsidP="00C31DEE">
            <w:pPr>
              <w:ind w:firstLine="459"/>
              <w:rPr>
                <w:rFonts w:ascii="Times New Roman" w:hAnsi="Times New Roman" w:cs="Times New Roman"/>
                <w:sz w:val="20"/>
                <w:szCs w:val="20"/>
              </w:rPr>
            </w:pPr>
            <w:r w:rsidRPr="000E1F87">
              <w:rPr>
                <w:rFonts w:ascii="Times New Roman" w:hAnsi="Times New Roman" w:cs="Times New Roman"/>
                <w:sz w:val="20"/>
                <w:szCs w:val="20"/>
              </w:rPr>
              <w:t>1. Департаменту государственной гражданской службы и кадровой политики автономного округа – 1 ед.;</w:t>
            </w:r>
          </w:p>
          <w:p w:rsidR="00DB7CEC" w:rsidRPr="000E1F87" w:rsidRDefault="00DB7CEC" w:rsidP="00C31DEE">
            <w:pPr>
              <w:ind w:firstLine="459"/>
              <w:rPr>
                <w:rFonts w:ascii="Times New Roman" w:hAnsi="Times New Roman" w:cs="Times New Roman"/>
                <w:sz w:val="20"/>
                <w:szCs w:val="20"/>
              </w:rPr>
            </w:pPr>
            <w:r w:rsidRPr="000E1F87">
              <w:rPr>
                <w:rFonts w:ascii="Times New Roman" w:hAnsi="Times New Roman" w:cs="Times New Roman"/>
                <w:sz w:val="20"/>
                <w:szCs w:val="20"/>
              </w:rPr>
              <w:t xml:space="preserve">2. </w:t>
            </w:r>
            <w:r w:rsidR="001248CB" w:rsidRPr="000E1F87">
              <w:rPr>
                <w:rFonts w:ascii="Times New Roman" w:hAnsi="Times New Roman" w:cs="Times New Roman"/>
                <w:sz w:val="20"/>
                <w:szCs w:val="20"/>
              </w:rPr>
              <w:t>Департаменту здравоохранения автономного округа – 7 ед.;</w:t>
            </w:r>
          </w:p>
          <w:p w:rsidR="001248CB" w:rsidRPr="000E1F87" w:rsidRDefault="001248CB" w:rsidP="00C31DEE">
            <w:pPr>
              <w:ind w:firstLine="459"/>
              <w:rPr>
                <w:rFonts w:ascii="Times New Roman" w:hAnsi="Times New Roman" w:cs="Times New Roman"/>
                <w:sz w:val="20"/>
                <w:szCs w:val="20"/>
              </w:rPr>
            </w:pPr>
            <w:r w:rsidRPr="000E1F87">
              <w:rPr>
                <w:rFonts w:ascii="Times New Roman" w:hAnsi="Times New Roman" w:cs="Times New Roman"/>
                <w:sz w:val="20"/>
                <w:szCs w:val="20"/>
              </w:rPr>
              <w:t>3. Департаменту недропользования и природных ресурсов автономного округа – 1 ед.;</w:t>
            </w:r>
          </w:p>
          <w:p w:rsidR="00D604D3" w:rsidRPr="000E1F87" w:rsidRDefault="001248CB" w:rsidP="00C31DEE">
            <w:pPr>
              <w:ind w:firstLine="459"/>
              <w:rPr>
                <w:rFonts w:ascii="Times New Roman" w:hAnsi="Times New Roman" w:cs="Times New Roman"/>
                <w:sz w:val="20"/>
                <w:szCs w:val="20"/>
              </w:rPr>
            </w:pPr>
            <w:r w:rsidRPr="000E1F87">
              <w:rPr>
                <w:rFonts w:ascii="Times New Roman" w:hAnsi="Times New Roman" w:cs="Times New Roman"/>
                <w:sz w:val="20"/>
                <w:szCs w:val="20"/>
              </w:rPr>
              <w:t>4. Департаменту социального развития автономного округа – 14 ед.</w:t>
            </w:r>
            <w:r w:rsidR="00D604D3" w:rsidRPr="000E1F87">
              <w:rPr>
                <w:rFonts w:ascii="Times New Roman" w:hAnsi="Times New Roman" w:cs="Times New Roman"/>
                <w:sz w:val="20"/>
                <w:szCs w:val="20"/>
              </w:rPr>
              <w:t>;</w:t>
            </w:r>
          </w:p>
          <w:p w:rsidR="00D604D3" w:rsidRPr="000E1F87" w:rsidRDefault="00D604D3" w:rsidP="00C31DEE">
            <w:pPr>
              <w:ind w:firstLine="459"/>
              <w:rPr>
                <w:rFonts w:ascii="Times New Roman" w:hAnsi="Times New Roman" w:cs="Times New Roman"/>
                <w:sz w:val="20"/>
                <w:szCs w:val="20"/>
              </w:rPr>
            </w:pPr>
            <w:r w:rsidRPr="000E1F87">
              <w:rPr>
                <w:rFonts w:ascii="Times New Roman" w:hAnsi="Times New Roman" w:cs="Times New Roman"/>
                <w:sz w:val="20"/>
                <w:szCs w:val="20"/>
              </w:rPr>
              <w:t>5. Департаменту физической культуры и спорта автономного округа</w:t>
            </w:r>
            <w:r w:rsidR="00BA088E" w:rsidRPr="000E1F87">
              <w:rPr>
                <w:rFonts w:ascii="Times New Roman" w:hAnsi="Times New Roman" w:cs="Times New Roman"/>
                <w:sz w:val="20"/>
                <w:szCs w:val="20"/>
              </w:rPr>
              <w:t> </w:t>
            </w:r>
            <w:r w:rsidRPr="000E1F87">
              <w:rPr>
                <w:rFonts w:ascii="Times New Roman" w:hAnsi="Times New Roman" w:cs="Times New Roman"/>
                <w:sz w:val="20"/>
                <w:szCs w:val="20"/>
              </w:rPr>
              <w:t>– 4 ед.;</w:t>
            </w:r>
          </w:p>
          <w:p w:rsidR="009D3156" w:rsidRPr="000E1F87" w:rsidRDefault="00D604D3" w:rsidP="00C31DEE">
            <w:pPr>
              <w:ind w:firstLine="459"/>
              <w:rPr>
                <w:rFonts w:ascii="Times New Roman" w:hAnsi="Times New Roman" w:cs="Times New Roman"/>
                <w:sz w:val="20"/>
                <w:szCs w:val="20"/>
              </w:rPr>
            </w:pPr>
            <w:r w:rsidRPr="000E1F87">
              <w:rPr>
                <w:rFonts w:ascii="Times New Roman" w:hAnsi="Times New Roman" w:cs="Times New Roman"/>
                <w:sz w:val="20"/>
                <w:szCs w:val="20"/>
              </w:rPr>
              <w:t xml:space="preserve">6. Департаменту общественных и внешних связей – </w:t>
            </w:r>
            <w:r w:rsidR="009D3156" w:rsidRPr="000E1F87">
              <w:rPr>
                <w:rFonts w:ascii="Times New Roman" w:hAnsi="Times New Roman" w:cs="Times New Roman"/>
                <w:sz w:val="20"/>
                <w:szCs w:val="20"/>
              </w:rPr>
              <w:t>2 ед.;</w:t>
            </w:r>
          </w:p>
          <w:p w:rsidR="009D3156" w:rsidRPr="000E1F87" w:rsidRDefault="009D3156" w:rsidP="00C31DEE">
            <w:pPr>
              <w:ind w:firstLine="459"/>
              <w:rPr>
                <w:rFonts w:ascii="Times New Roman" w:hAnsi="Times New Roman" w:cs="Times New Roman"/>
                <w:sz w:val="20"/>
                <w:szCs w:val="20"/>
              </w:rPr>
            </w:pPr>
            <w:r w:rsidRPr="000E1F87">
              <w:rPr>
                <w:rFonts w:ascii="Times New Roman" w:hAnsi="Times New Roman" w:cs="Times New Roman"/>
                <w:sz w:val="20"/>
                <w:szCs w:val="20"/>
              </w:rPr>
              <w:t>7. Департаменту образования и молодежной политики автономного округа – 3 ед.;</w:t>
            </w:r>
          </w:p>
          <w:p w:rsidR="00406E3A" w:rsidRDefault="009D3156" w:rsidP="00C31DEE">
            <w:pPr>
              <w:ind w:firstLine="459"/>
              <w:rPr>
                <w:rFonts w:ascii="Times New Roman" w:hAnsi="Times New Roman" w:cs="Times New Roman"/>
                <w:sz w:val="20"/>
                <w:szCs w:val="20"/>
              </w:rPr>
            </w:pPr>
            <w:r w:rsidRPr="000E1F87">
              <w:rPr>
                <w:rFonts w:ascii="Times New Roman" w:hAnsi="Times New Roman" w:cs="Times New Roman"/>
                <w:sz w:val="20"/>
                <w:szCs w:val="20"/>
              </w:rPr>
              <w:t>8. Департаменту культуры автономного округа –</w:t>
            </w:r>
            <w:r w:rsidR="001248CB" w:rsidRPr="000E1F87">
              <w:rPr>
                <w:rFonts w:ascii="Times New Roman" w:hAnsi="Times New Roman" w:cs="Times New Roman"/>
                <w:sz w:val="20"/>
                <w:szCs w:val="20"/>
              </w:rPr>
              <w:t xml:space="preserve"> </w:t>
            </w:r>
            <w:r w:rsidR="003E4C57" w:rsidRPr="000E1F87">
              <w:rPr>
                <w:rFonts w:ascii="Times New Roman" w:hAnsi="Times New Roman" w:cs="Times New Roman"/>
                <w:sz w:val="20"/>
                <w:szCs w:val="20"/>
              </w:rPr>
              <w:t>4</w:t>
            </w:r>
            <w:r w:rsidRPr="000E1F87">
              <w:rPr>
                <w:rFonts w:ascii="Times New Roman" w:hAnsi="Times New Roman" w:cs="Times New Roman"/>
                <w:sz w:val="20"/>
                <w:szCs w:val="20"/>
              </w:rPr>
              <w:t xml:space="preserve"> ед.</w:t>
            </w:r>
          </w:p>
          <w:p w:rsidR="00BA12F2" w:rsidRPr="001D0F88" w:rsidRDefault="00BA12F2" w:rsidP="00BA12F2">
            <w:pPr>
              <w:ind w:firstLine="459"/>
              <w:jc w:val="both"/>
              <w:rPr>
                <w:rFonts w:ascii="Times New Roman" w:hAnsi="Times New Roman" w:cs="Times New Roman"/>
                <w:sz w:val="20"/>
                <w:szCs w:val="20"/>
              </w:rPr>
            </w:pPr>
            <w:r>
              <w:rPr>
                <w:rFonts w:ascii="Times New Roman" w:hAnsi="Times New Roman" w:cs="Times New Roman"/>
                <w:sz w:val="20"/>
                <w:szCs w:val="20"/>
              </w:rPr>
              <w:t>Данные</w:t>
            </w:r>
            <w:r w:rsidRPr="00BA12F2">
              <w:rPr>
                <w:rFonts w:ascii="Times New Roman" w:hAnsi="Times New Roman" w:cs="Times New Roman"/>
                <w:sz w:val="20"/>
                <w:szCs w:val="20"/>
              </w:rPr>
              <w:t xml:space="preserve"> ГРБС</w:t>
            </w:r>
            <w:r>
              <w:rPr>
                <w:rFonts w:ascii="Times New Roman" w:hAnsi="Times New Roman" w:cs="Times New Roman"/>
                <w:sz w:val="20"/>
                <w:szCs w:val="20"/>
              </w:rPr>
              <w:t xml:space="preserve"> </w:t>
            </w:r>
            <w:r w:rsidRPr="00BA12F2">
              <w:rPr>
                <w:rFonts w:ascii="Times New Roman" w:hAnsi="Times New Roman" w:cs="Times New Roman"/>
                <w:sz w:val="20"/>
                <w:szCs w:val="20"/>
              </w:rPr>
              <w:t>получили минимальную оценку – 0 баллов</w:t>
            </w:r>
            <w:r>
              <w:rPr>
                <w:rFonts w:ascii="Times New Roman" w:hAnsi="Times New Roman" w:cs="Times New Roman"/>
                <w:sz w:val="20"/>
                <w:szCs w:val="20"/>
              </w:rPr>
              <w:t xml:space="preserve"> по показателю </w:t>
            </w:r>
            <w:r w:rsidRPr="00BA12F2">
              <w:rPr>
                <w:rFonts w:ascii="Times New Roman" w:hAnsi="Times New Roman" w:cs="Times New Roman"/>
                <w:sz w:val="20"/>
                <w:szCs w:val="20"/>
              </w:rPr>
              <w:t>«Полнота и своевременность опубликования информации государственными учреждениями на официальном сайте для размещения информации о государственных (муниципальных) учреждениях (www.bus.gov.ru) за отчетный период»</w:t>
            </w:r>
            <w:r>
              <w:rPr>
                <w:rFonts w:ascii="Times New Roman" w:hAnsi="Times New Roman" w:cs="Times New Roman"/>
                <w:sz w:val="20"/>
                <w:szCs w:val="20"/>
              </w:rPr>
              <w:t xml:space="preserve"> мониторинга качества финансового менеджмента.</w:t>
            </w:r>
          </w:p>
        </w:tc>
      </w:tr>
      <w:tr w:rsidR="00406E3A" w:rsidTr="0051666E">
        <w:trPr>
          <w:cantSplit/>
        </w:trPr>
        <w:tc>
          <w:tcPr>
            <w:tcW w:w="1485" w:type="dxa"/>
            <w:vMerge/>
            <w:tcBorders>
              <w:top w:val="nil"/>
            </w:tcBorders>
          </w:tcPr>
          <w:p w:rsidR="00406E3A" w:rsidRPr="001D0F88" w:rsidRDefault="00406E3A" w:rsidP="0012029A">
            <w:pPr>
              <w:jc w:val="center"/>
              <w:rPr>
                <w:rFonts w:ascii="Times New Roman" w:hAnsi="Times New Roman" w:cs="Times New Roman"/>
                <w:sz w:val="20"/>
                <w:szCs w:val="20"/>
              </w:rPr>
            </w:pPr>
          </w:p>
        </w:tc>
        <w:tc>
          <w:tcPr>
            <w:tcW w:w="7128" w:type="dxa"/>
          </w:tcPr>
          <w:p w:rsidR="00406E3A" w:rsidRPr="00230DE4" w:rsidRDefault="00406E3A" w:rsidP="0012029A">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ж) продолжить совершенствование законодательства автономного округа исходя из соблюдения принципов адресности и нуждаемости при предоставлении мер социальной поддержки населению автономного округа;</w:t>
            </w:r>
          </w:p>
        </w:tc>
        <w:tc>
          <w:tcPr>
            <w:tcW w:w="6663" w:type="dxa"/>
          </w:tcPr>
          <w:p w:rsidR="00406E3A" w:rsidRPr="00471757" w:rsidRDefault="005A6897" w:rsidP="005A6897">
            <w:pPr>
              <w:autoSpaceDE w:val="0"/>
              <w:autoSpaceDN w:val="0"/>
              <w:adjustRightInd w:val="0"/>
              <w:ind w:firstLine="459"/>
              <w:jc w:val="both"/>
              <w:rPr>
                <w:rFonts w:ascii="Times New Roman" w:eastAsia="Calibri" w:hAnsi="Times New Roman" w:cs="Times New Roman"/>
                <w:sz w:val="20"/>
                <w:szCs w:val="20"/>
              </w:rPr>
            </w:pPr>
            <w:r w:rsidRPr="005A6897">
              <w:rPr>
                <w:rFonts w:ascii="Times New Roman" w:hAnsi="Times New Roman" w:cs="Times New Roman"/>
                <w:sz w:val="20"/>
                <w:szCs w:val="20"/>
              </w:rPr>
              <w:t>внесены изменения в закон</w:t>
            </w:r>
            <w:r>
              <w:rPr>
                <w:rFonts w:ascii="Times New Roman" w:hAnsi="Times New Roman" w:cs="Times New Roman"/>
                <w:sz w:val="20"/>
                <w:szCs w:val="20"/>
              </w:rPr>
              <w:t xml:space="preserve"> автономного округа </w:t>
            </w:r>
            <w:r w:rsidRPr="005A6897">
              <w:rPr>
                <w:rFonts w:ascii="Times New Roman" w:hAnsi="Times New Roman" w:cs="Times New Roman"/>
                <w:sz w:val="20"/>
                <w:szCs w:val="20"/>
              </w:rPr>
              <w:t>от 7 июля 2004 года № 45-оз «О поддержке семьи, материнства, отцовства и детства в Ханты-Мансийском автономном округе – Югре», направленные на преобразование с 1 января 2020 года ежемесячного пособия многодетным семьям в ежемесячную денежную выплату на проезд многодетным семьям. С 1 января 2020 года введена новая мера поддержки семей при рождении ребенка в виде предоставления подарка «Расту в Югре» (единовременная выплата в сумме 20 000 рублей), при этом ранее действующие меры по единовременным выплатам в случае рождения ребенка упразднены в целях исключения дублирования мер поддержки.</w:t>
            </w:r>
          </w:p>
        </w:tc>
      </w:tr>
      <w:tr w:rsidR="00406E3A" w:rsidTr="0051666E">
        <w:trPr>
          <w:cantSplit/>
        </w:trPr>
        <w:tc>
          <w:tcPr>
            <w:tcW w:w="1485" w:type="dxa"/>
            <w:vMerge/>
            <w:tcBorders>
              <w:top w:val="nil"/>
            </w:tcBorders>
          </w:tcPr>
          <w:p w:rsidR="00406E3A" w:rsidRPr="001D0F88" w:rsidRDefault="00406E3A" w:rsidP="0012029A">
            <w:pPr>
              <w:jc w:val="center"/>
              <w:rPr>
                <w:rFonts w:ascii="Times New Roman" w:hAnsi="Times New Roman" w:cs="Times New Roman"/>
                <w:sz w:val="20"/>
                <w:szCs w:val="20"/>
              </w:rPr>
            </w:pPr>
          </w:p>
        </w:tc>
        <w:tc>
          <w:tcPr>
            <w:tcW w:w="7128" w:type="dxa"/>
          </w:tcPr>
          <w:p w:rsidR="00406E3A" w:rsidRPr="00230DE4" w:rsidRDefault="00406E3A" w:rsidP="0012029A">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з) обеспечить привлечение внебюджетных источников для реализации мероприятий государственных программ автономного округа, участие в государственных программах Российской Федерации в целях софинансирования расходных обязательств автономного округа из федерального бюджета;</w:t>
            </w:r>
          </w:p>
        </w:tc>
        <w:tc>
          <w:tcPr>
            <w:tcW w:w="6663" w:type="dxa"/>
          </w:tcPr>
          <w:p w:rsidR="0030448F" w:rsidRDefault="0030448F" w:rsidP="00B95AC4">
            <w:pPr>
              <w:ind w:firstLine="459"/>
              <w:jc w:val="both"/>
              <w:rPr>
                <w:rFonts w:ascii="Times New Roman" w:hAnsi="Times New Roman" w:cs="Times New Roman"/>
                <w:sz w:val="20"/>
                <w:szCs w:val="20"/>
              </w:rPr>
            </w:pPr>
            <w:r>
              <w:rPr>
                <w:rFonts w:ascii="Times New Roman" w:hAnsi="Times New Roman" w:cs="Times New Roman"/>
                <w:sz w:val="20"/>
                <w:szCs w:val="20"/>
              </w:rPr>
              <w:t>по данным Департамента экономического развития автономного округа в 2019 году на реализацию мероприятий государственных программ привлечено 103 061,6 млн. рублей внебюджетных источников, включая средства программы «Сотрудничество» из бюджета Тюменской области.</w:t>
            </w:r>
          </w:p>
          <w:p w:rsidR="00406E3A" w:rsidRPr="00CD3929" w:rsidRDefault="00525E18" w:rsidP="00BA088E">
            <w:pPr>
              <w:ind w:firstLine="459"/>
              <w:jc w:val="both"/>
              <w:rPr>
                <w:rFonts w:ascii="Times New Roman" w:hAnsi="Times New Roman" w:cs="Times New Roman"/>
                <w:sz w:val="20"/>
                <w:szCs w:val="20"/>
              </w:rPr>
            </w:pPr>
            <w:r>
              <w:rPr>
                <w:rFonts w:ascii="Times New Roman" w:hAnsi="Times New Roman" w:cs="Times New Roman"/>
                <w:sz w:val="20"/>
                <w:szCs w:val="20"/>
              </w:rPr>
              <w:t xml:space="preserve">На условиях софинансирования из федерального бюджета </w:t>
            </w:r>
            <w:r w:rsidR="00BA088E">
              <w:rPr>
                <w:rFonts w:ascii="Times New Roman" w:hAnsi="Times New Roman" w:cs="Times New Roman"/>
                <w:sz w:val="20"/>
                <w:szCs w:val="20"/>
              </w:rPr>
              <w:t>предоставлены</w:t>
            </w:r>
            <w:r>
              <w:rPr>
                <w:rFonts w:ascii="Times New Roman" w:hAnsi="Times New Roman" w:cs="Times New Roman"/>
                <w:sz w:val="20"/>
                <w:szCs w:val="20"/>
              </w:rPr>
              <w:t xml:space="preserve"> субсидии на общую сумму 1 362,4 млн. рублей.</w:t>
            </w:r>
          </w:p>
        </w:tc>
      </w:tr>
      <w:tr w:rsidR="00406E3A" w:rsidTr="0051666E">
        <w:trPr>
          <w:cantSplit/>
        </w:trPr>
        <w:tc>
          <w:tcPr>
            <w:tcW w:w="1485" w:type="dxa"/>
            <w:vMerge/>
            <w:tcBorders>
              <w:top w:val="nil"/>
            </w:tcBorders>
          </w:tcPr>
          <w:p w:rsidR="00406E3A" w:rsidRPr="001D0F88" w:rsidRDefault="00406E3A" w:rsidP="00BD63B0">
            <w:pPr>
              <w:jc w:val="center"/>
              <w:rPr>
                <w:rFonts w:ascii="Times New Roman" w:hAnsi="Times New Roman" w:cs="Times New Roman"/>
                <w:sz w:val="20"/>
                <w:szCs w:val="20"/>
              </w:rPr>
            </w:pPr>
          </w:p>
        </w:tc>
        <w:tc>
          <w:tcPr>
            <w:tcW w:w="7128" w:type="dxa"/>
          </w:tcPr>
          <w:p w:rsidR="00406E3A" w:rsidRPr="00230DE4" w:rsidRDefault="00406E3A" w:rsidP="00E82A58">
            <w:pPr>
              <w:autoSpaceDE w:val="0"/>
              <w:autoSpaceDN w:val="0"/>
              <w:adjustRightInd w:val="0"/>
              <w:jc w:val="both"/>
              <w:rPr>
                <w:rFonts w:ascii="Times New Roman" w:hAnsi="Times New Roman" w:cs="Times New Roman"/>
                <w:sz w:val="20"/>
                <w:szCs w:val="20"/>
              </w:rPr>
            </w:pPr>
            <w:r w:rsidRPr="00D37279">
              <w:rPr>
                <w:rFonts w:ascii="Times New Roman" w:hAnsi="Times New Roman" w:cs="Times New Roman"/>
                <w:sz w:val="20"/>
                <w:szCs w:val="20"/>
              </w:rPr>
              <w:t>и) обеспечить эффективное использование межбюджетных трансфертов, полученных в форме субсидий, субвенций и иных межбюджетных трансфертов из федерального бюджета;</w:t>
            </w:r>
          </w:p>
        </w:tc>
        <w:tc>
          <w:tcPr>
            <w:tcW w:w="6663" w:type="dxa"/>
          </w:tcPr>
          <w:p w:rsidR="006964D7" w:rsidRDefault="00B33B8C" w:rsidP="00B95AC4">
            <w:pPr>
              <w:ind w:firstLine="459"/>
              <w:jc w:val="both"/>
              <w:rPr>
                <w:rFonts w:ascii="Times New Roman" w:hAnsi="Times New Roman" w:cs="Times New Roman"/>
                <w:sz w:val="20"/>
                <w:szCs w:val="20"/>
              </w:rPr>
            </w:pPr>
            <w:r>
              <w:rPr>
                <w:rFonts w:ascii="Times New Roman" w:hAnsi="Times New Roman" w:cs="Times New Roman"/>
                <w:sz w:val="20"/>
                <w:szCs w:val="20"/>
              </w:rPr>
              <w:t xml:space="preserve">в 2019 году из федерального бюджета </w:t>
            </w:r>
            <w:r w:rsidR="00277E0F">
              <w:rPr>
                <w:rFonts w:ascii="Times New Roman" w:hAnsi="Times New Roman" w:cs="Times New Roman"/>
                <w:sz w:val="20"/>
                <w:szCs w:val="20"/>
              </w:rPr>
              <w:t xml:space="preserve">поступило межбюджетных трансфертов в форме субсидий, субвенций и иных межбюджетных трансфертов </w:t>
            </w:r>
            <w:r w:rsidR="00BB0D6B">
              <w:rPr>
                <w:rFonts w:ascii="Times New Roman" w:hAnsi="Times New Roman" w:cs="Times New Roman"/>
                <w:sz w:val="20"/>
                <w:szCs w:val="20"/>
              </w:rPr>
              <w:t xml:space="preserve">в сумме </w:t>
            </w:r>
            <w:r w:rsidR="00277E0F">
              <w:rPr>
                <w:rFonts w:ascii="Times New Roman" w:hAnsi="Times New Roman" w:cs="Times New Roman"/>
                <w:sz w:val="20"/>
                <w:szCs w:val="20"/>
              </w:rPr>
              <w:t xml:space="preserve">8 191,5 </w:t>
            </w:r>
            <w:r w:rsidR="00FE711F">
              <w:rPr>
                <w:rFonts w:ascii="Times New Roman" w:hAnsi="Times New Roman" w:cs="Times New Roman"/>
                <w:sz w:val="20"/>
                <w:szCs w:val="20"/>
              </w:rPr>
              <w:t xml:space="preserve">млн. рублей, </w:t>
            </w:r>
            <w:r w:rsidR="00BB0D6B">
              <w:rPr>
                <w:rFonts w:ascii="Times New Roman" w:hAnsi="Times New Roman" w:cs="Times New Roman"/>
                <w:sz w:val="20"/>
                <w:szCs w:val="20"/>
              </w:rPr>
              <w:t xml:space="preserve">в том числе субсидий </w:t>
            </w:r>
            <w:r w:rsidR="006964D7">
              <w:rPr>
                <w:rFonts w:ascii="Times New Roman" w:hAnsi="Times New Roman" w:cs="Times New Roman"/>
                <w:sz w:val="20"/>
                <w:szCs w:val="20"/>
              </w:rPr>
              <w:t>–</w:t>
            </w:r>
            <w:r w:rsidR="00FE2AA1">
              <w:rPr>
                <w:rFonts w:ascii="Times New Roman" w:hAnsi="Times New Roman" w:cs="Times New Roman"/>
                <w:sz w:val="20"/>
                <w:szCs w:val="20"/>
              </w:rPr>
              <w:t xml:space="preserve"> 1 362,4 млн. рублей, субвенций – 4 551,</w:t>
            </w:r>
            <w:r w:rsidR="00B86C16">
              <w:rPr>
                <w:rFonts w:ascii="Times New Roman" w:hAnsi="Times New Roman" w:cs="Times New Roman"/>
                <w:sz w:val="20"/>
                <w:szCs w:val="20"/>
              </w:rPr>
              <w:t>7</w:t>
            </w:r>
            <w:r w:rsidR="00FE2AA1">
              <w:rPr>
                <w:rFonts w:ascii="Times New Roman" w:hAnsi="Times New Roman" w:cs="Times New Roman"/>
                <w:sz w:val="20"/>
                <w:szCs w:val="20"/>
              </w:rPr>
              <w:t xml:space="preserve"> млн. рублей, иных межбюджетных трансфертов – </w:t>
            </w:r>
            <w:r w:rsidR="000A3C9A">
              <w:rPr>
                <w:rFonts w:ascii="Times New Roman" w:hAnsi="Times New Roman" w:cs="Times New Roman"/>
                <w:sz w:val="20"/>
                <w:szCs w:val="20"/>
              </w:rPr>
              <w:t>2 277</w:t>
            </w:r>
            <w:r w:rsidR="00FE2AA1">
              <w:rPr>
                <w:rFonts w:ascii="Times New Roman" w:hAnsi="Times New Roman" w:cs="Times New Roman"/>
                <w:sz w:val="20"/>
                <w:szCs w:val="20"/>
              </w:rPr>
              <w:t>,</w:t>
            </w:r>
            <w:r w:rsidR="000A3C9A">
              <w:rPr>
                <w:rFonts w:ascii="Times New Roman" w:hAnsi="Times New Roman" w:cs="Times New Roman"/>
                <w:sz w:val="20"/>
                <w:szCs w:val="20"/>
              </w:rPr>
              <w:t>4</w:t>
            </w:r>
            <w:r w:rsidR="00FE2AA1">
              <w:rPr>
                <w:rFonts w:ascii="Times New Roman" w:hAnsi="Times New Roman" w:cs="Times New Roman"/>
                <w:sz w:val="20"/>
                <w:szCs w:val="20"/>
              </w:rPr>
              <w:t xml:space="preserve"> млн. рублей. </w:t>
            </w:r>
          </w:p>
          <w:p w:rsidR="00B86C16" w:rsidRDefault="00FE2AA1" w:rsidP="00B95AC4">
            <w:pPr>
              <w:ind w:firstLine="459"/>
              <w:jc w:val="both"/>
              <w:rPr>
                <w:rFonts w:ascii="Times New Roman" w:hAnsi="Times New Roman" w:cs="Times New Roman"/>
                <w:sz w:val="20"/>
                <w:szCs w:val="20"/>
              </w:rPr>
            </w:pPr>
            <w:r>
              <w:rPr>
                <w:rFonts w:ascii="Times New Roman" w:hAnsi="Times New Roman" w:cs="Times New Roman"/>
                <w:sz w:val="20"/>
                <w:szCs w:val="20"/>
              </w:rPr>
              <w:t>Исполнение расходов за счет поступивших межбюджетных трансфертов из федерального бюджета составило 8 190,6 млн. рублей, из них за счет субсидий</w:t>
            </w:r>
            <w:r w:rsidR="006964D7">
              <w:rPr>
                <w:rFonts w:ascii="Times New Roman" w:hAnsi="Times New Roman" w:cs="Times New Roman"/>
                <w:sz w:val="20"/>
                <w:szCs w:val="20"/>
              </w:rPr>
              <w:t xml:space="preserve"> –</w:t>
            </w:r>
            <w:r w:rsidR="000A3C9A">
              <w:rPr>
                <w:rFonts w:ascii="Times New Roman" w:hAnsi="Times New Roman" w:cs="Times New Roman"/>
                <w:sz w:val="20"/>
                <w:szCs w:val="20"/>
              </w:rPr>
              <w:t xml:space="preserve"> 1 362,4 млн. рублей, субвенций – 4 551,2 млн. рублей, иных межбюджетных трансфертов – 2 277,0 млн. рублей.</w:t>
            </w:r>
          </w:p>
          <w:p w:rsidR="00406E3A" w:rsidRDefault="00B86C16" w:rsidP="00B95AC4">
            <w:pPr>
              <w:ind w:firstLine="459"/>
              <w:jc w:val="both"/>
              <w:rPr>
                <w:rFonts w:ascii="Times New Roman" w:hAnsi="Times New Roman" w:cs="Times New Roman"/>
                <w:sz w:val="20"/>
                <w:szCs w:val="20"/>
              </w:rPr>
            </w:pPr>
            <w:r>
              <w:rPr>
                <w:rFonts w:ascii="Times New Roman" w:hAnsi="Times New Roman" w:cs="Times New Roman"/>
                <w:sz w:val="20"/>
                <w:szCs w:val="20"/>
              </w:rPr>
              <w:t xml:space="preserve">На 1 января 2020 года сложились остатки </w:t>
            </w:r>
            <w:r w:rsidR="00300F9E">
              <w:rPr>
                <w:rFonts w:ascii="Times New Roman" w:hAnsi="Times New Roman" w:cs="Times New Roman"/>
                <w:sz w:val="20"/>
                <w:szCs w:val="20"/>
              </w:rPr>
              <w:t xml:space="preserve">целевых межбюджетных трансфертов из федерального бюджета в объеме 0,9 млн. рублей, в том числе субвенций </w:t>
            </w:r>
            <w:r w:rsidR="006964D7">
              <w:rPr>
                <w:rFonts w:ascii="Times New Roman" w:hAnsi="Times New Roman" w:cs="Times New Roman"/>
                <w:sz w:val="20"/>
                <w:szCs w:val="20"/>
              </w:rPr>
              <w:t>–</w:t>
            </w:r>
            <w:r w:rsidR="00300F9E">
              <w:rPr>
                <w:rFonts w:ascii="Times New Roman" w:hAnsi="Times New Roman" w:cs="Times New Roman"/>
                <w:sz w:val="20"/>
                <w:szCs w:val="20"/>
              </w:rPr>
              <w:t xml:space="preserve"> 0,5 млн. рублей, субсидий – 0,4 млн. р</w:t>
            </w:r>
            <w:r w:rsidR="006964D7">
              <w:rPr>
                <w:rFonts w:ascii="Times New Roman" w:hAnsi="Times New Roman" w:cs="Times New Roman"/>
                <w:sz w:val="20"/>
                <w:szCs w:val="20"/>
              </w:rPr>
              <w:t>ублей в связи с уменьшением</w:t>
            </w:r>
            <w:r w:rsidR="006964D7" w:rsidRPr="006964D7">
              <w:rPr>
                <w:rFonts w:ascii="Times New Roman" w:hAnsi="Times New Roman" w:cs="Times New Roman"/>
                <w:sz w:val="20"/>
                <w:szCs w:val="20"/>
              </w:rPr>
              <w:t xml:space="preserve"> фактической численности получателей средств по сравнению с запланированной</w:t>
            </w:r>
            <w:r w:rsidR="006964D7">
              <w:rPr>
                <w:rFonts w:ascii="Times New Roman" w:hAnsi="Times New Roman" w:cs="Times New Roman"/>
                <w:sz w:val="20"/>
                <w:szCs w:val="20"/>
              </w:rPr>
              <w:t xml:space="preserve">, </w:t>
            </w:r>
            <w:r w:rsidR="006964D7" w:rsidRPr="006964D7">
              <w:rPr>
                <w:rFonts w:ascii="Times New Roman" w:hAnsi="Times New Roman" w:cs="Times New Roman"/>
                <w:sz w:val="20"/>
                <w:szCs w:val="20"/>
              </w:rPr>
              <w:t>не исполнение</w:t>
            </w:r>
            <w:r w:rsidR="003A470E">
              <w:rPr>
                <w:rFonts w:ascii="Times New Roman" w:hAnsi="Times New Roman" w:cs="Times New Roman"/>
                <w:sz w:val="20"/>
                <w:szCs w:val="20"/>
              </w:rPr>
              <w:t>м (ненадлежащим</w:t>
            </w:r>
            <w:r w:rsidR="006964D7" w:rsidRPr="006964D7">
              <w:rPr>
                <w:rFonts w:ascii="Times New Roman" w:hAnsi="Times New Roman" w:cs="Times New Roman"/>
                <w:sz w:val="20"/>
                <w:szCs w:val="20"/>
              </w:rPr>
              <w:t xml:space="preserve"> исполнение</w:t>
            </w:r>
            <w:r w:rsidR="003A470E">
              <w:rPr>
                <w:rFonts w:ascii="Times New Roman" w:hAnsi="Times New Roman" w:cs="Times New Roman"/>
                <w:sz w:val="20"/>
                <w:szCs w:val="20"/>
              </w:rPr>
              <w:t>м</w:t>
            </w:r>
            <w:r w:rsidR="006964D7" w:rsidRPr="006964D7">
              <w:rPr>
                <w:rFonts w:ascii="Times New Roman" w:hAnsi="Times New Roman" w:cs="Times New Roman"/>
                <w:sz w:val="20"/>
                <w:szCs w:val="20"/>
              </w:rPr>
              <w:t>) поставщиком условий заключенного государственного контракта</w:t>
            </w:r>
            <w:r w:rsidR="008C6106">
              <w:rPr>
                <w:rFonts w:ascii="Times New Roman" w:hAnsi="Times New Roman" w:cs="Times New Roman"/>
                <w:sz w:val="20"/>
                <w:szCs w:val="20"/>
              </w:rPr>
              <w:t xml:space="preserve"> на поставку модульного ФАП</w:t>
            </w:r>
            <w:r w:rsidR="006964D7">
              <w:rPr>
                <w:rFonts w:ascii="Times New Roman" w:hAnsi="Times New Roman" w:cs="Times New Roman"/>
                <w:sz w:val="20"/>
                <w:szCs w:val="20"/>
              </w:rPr>
              <w:t>.</w:t>
            </w:r>
          </w:p>
          <w:p w:rsidR="00DA5340" w:rsidRDefault="00D244FA" w:rsidP="00B95AC4">
            <w:pPr>
              <w:ind w:firstLine="459"/>
              <w:jc w:val="both"/>
              <w:rPr>
                <w:rFonts w:ascii="Times New Roman" w:hAnsi="Times New Roman" w:cs="Times New Roman"/>
                <w:sz w:val="20"/>
                <w:szCs w:val="20"/>
              </w:rPr>
            </w:pPr>
            <w:r>
              <w:rPr>
                <w:rFonts w:ascii="Times New Roman" w:hAnsi="Times New Roman" w:cs="Times New Roman"/>
                <w:sz w:val="20"/>
                <w:szCs w:val="20"/>
              </w:rPr>
              <w:t>В 2019 году было заключено с федеральными органами государственной власти 36 соглашений о предоставлении из федерального бюджета субсидий бюджету автономного округа, 11 соглашений – о предоставлении иных межбюджетных трансфертов. Заключенными соглашениями установлен</w:t>
            </w:r>
            <w:r w:rsidR="003A470E">
              <w:rPr>
                <w:rFonts w:ascii="Times New Roman" w:hAnsi="Times New Roman" w:cs="Times New Roman"/>
                <w:sz w:val="20"/>
                <w:szCs w:val="20"/>
              </w:rPr>
              <w:t>ы</w:t>
            </w:r>
            <w:r>
              <w:rPr>
                <w:rFonts w:ascii="Times New Roman" w:hAnsi="Times New Roman" w:cs="Times New Roman"/>
                <w:sz w:val="20"/>
                <w:szCs w:val="20"/>
              </w:rPr>
              <w:t xml:space="preserve"> 6</w:t>
            </w:r>
            <w:r w:rsidR="00B07711">
              <w:rPr>
                <w:rFonts w:ascii="Times New Roman" w:hAnsi="Times New Roman" w:cs="Times New Roman"/>
                <w:sz w:val="20"/>
                <w:szCs w:val="20"/>
              </w:rPr>
              <w:t>2</w:t>
            </w:r>
            <w:r>
              <w:rPr>
                <w:rFonts w:ascii="Times New Roman" w:hAnsi="Times New Roman" w:cs="Times New Roman"/>
                <w:sz w:val="20"/>
                <w:szCs w:val="20"/>
              </w:rPr>
              <w:t xml:space="preserve"> показател</w:t>
            </w:r>
            <w:r w:rsidR="00B07711">
              <w:rPr>
                <w:rFonts w:ascii="Times New Roman" w:hAnsi="Times New Roman" w:cs="Times New Roman"/>
                <w:sz w:val="20"/>
                <w:szCs w:val="20"/>
              </w:rPr>
              <w:t>я</w:t>
            </w:r>
            <w:r>
              <w:rPr>
                <w:rFonts w:ascii="Times New Roman" w:hAnsi="Times New Roman" w:cs="Times New Roman"/>
                <w:sz w:val="20"/>
                <w:szCs w:val="20"/>
              </w:rPr>
              <w:t xml:space="preserve"> результативности использования субсидий из федерального бюджета</w:t>
            </w:r>
            <w:r w:rsidR="006719AB">
              <w:rPr>
                <w:rFonts w:ascii="Times New Roman" w:hAnsi="Times New Roman" w:cs="Times New Roman"/>
                <w:sz w:val="20"/>
                <w:szCs w:val="20"/>
              </w:rPr>
              <w:t xml:space="preserve">, 9 показателей результативности использования иных межбюджетных </w:t>
            </w:r>
            <w:r w:rsidR="00F515D0">
              <w:rPr>
                <w:rFonts w:ascii="Times New Roman" w:hAnsi="Times New Roman" w:cs="Times New Roman"/>
                <w:sz w:val="20"/>
                <w:szCs w:val="20"/>
              </w:rPr>
              <w:t>трансфертов</w:t>
            </w:r>
            <w:r w:rsidR="006719AB">
              <w:rPr>
                <w:rFonts w:ascii="Times New Roman" w:hAnsi="Times New Roman" w:cs="Times New Roman"/>
                <w:sz w:val="20"/>
                <w:szCs w:val="20"/>
              </w:rPr>
              <w:t xml:space="preserve"> из федерального бюджета</w:t>
            </w:r>
            <w:r w:rsidR="00090973">
              <w:rPr>
                <w:rFonts w:ascii="Times New Roman" w:hAnsi="Times New Roman" w:cs="Times New Roman"/>
                <w:sz w:val="20"/>
                <w:szCs w:val="20"/>
              </w:rPr>
              <w:t>.</w:t>
            </w:r>
          </w:p>
          <w:p w:rsidR="00090973" w:rsidRPr="00CD3929" w:rsidRDefault="00090973" w:rsidP="00BA088E">
            <w:pPr>
              <w:ind w:firstLine="459"/>
              <w:jc w:val="both"/>
              <w:rPr>
                <w:rFonts w:ascii="Times New Roman" w:hAnsi="Times New Roman" w:cs="Times New Roman"/>
                <w:sz w:val="20"/>
                <w:szCs w:val="20"/>
              </w:rPr>
            </w:pPr>
            <w:r w:rsidRPr="00CC131C">
              <w:rPr>
                <w:rFonts w:ascii="Times New Roman" w:hAnsi="Times New Roman" w:cs="Times New Roman"/>
                <w:sz w:val="20"/>
                <w:szCs w:val="20"/>
              </w:rPr>
              <w:t xml:space="preserve">По состоянию на 1 января 2020 года достигнуто </w:t>
            </w:r>
            <w:r w:rsidR="00BA088E" w:rsidRPr="00CC131C">
              <w:rPr>
                <w:rFonts w:ascii="Times New Roman" w:hAnsi="Times New Roman" w:cs="Times New Roman"/>
                <w:sz w:val="20"/>
                <w:szCs w:val="20"/>
              </w:rPr>
              <w:t>значени</w:t>
            </w:r>
            <w:r w:rsidR="00BA088E">
              <w:rPr>
                <w:rFonts w:ascii="Times New Roman" w:hAnsi="Times New Roman" w:cs="Times New Roman"/>
                <w:sz w:val="20"/>
                <w:szCs w:val="20"/>
              </w:rPr>
              <w:t xml:space="preserve">е </w:t>
            </w:r>
            <w:r w:rsidR="005B5F83">
              <w:rPr>
                <w:rFonts w:ascii="Times New Roman" w:hAnsi="Times New Roman" w:cs="Times New Roman"/>
                <w:sz w:val="20"/>
                <w:szCs w:val="20"/>
              </w:rPr>
              <w:t>67</w:t>
            </w:r>
            <w:r w:rsidRPr="00CC131C">
              <w:rPr>
                <w:rFonts w:ascii="Times New Roman" w:hAnsi="Times New Roman" w:cs="Times New Roman"/>
                <w:sz w:val="20"/>
                <w:szCs w:val="20"/>
              </w:rPr>
              <w:t xml:space="preserve"> показателей результативности</w:t>
            </w:r>
            <w:r w:rsidR="00CC131C" w:rsidRPr="00CC131C">
              <w:rPr>
                <w:rFonts w:ascii="Times New Roman" w:hAnsi="Times New Roman" w:cs="Times New Roman"/>
                <w:sz w:val="20"/>
                <w:szCs w:val="20"/>
              </w:rPr>
              <w:t xml:space="preserve">, из них </w:t>
            </w:r>
            <w:r w:rsidR="005B5F83">
              <w:rPr>
                <w:rFonts w:ascii="Times New Roman" w:hAnsi="Times New Roman" w:cs="Times New Roman"/>
                <w:sz w:val="20"/>
                <w:szCs w:val="20"/>
              </w:rPr>
              <w:t>32</w:t>
            </w:r>
            <w:r w:rsidR="00CC131C" w:rsidRPr="00CC131C">
              <w:rPr>
                <w:rFonts w:ascii="Times New Roman" w:hAnsi="Times New Roman" w:cs="Times New Roman"/>
                <w:sz w:val="20"/>
                <w:szCs w:val="20"/>
              </w:rPr>
              <w:t xml:space="preserve"> – с превышением планового значения</w:t>
            </w:r>
            <w:r w:rsidRPr="00CC131C">
              <w:rPr>
                <w:rFonts w:ascii="Times New Roman" w:hAnsi="Times New Roman" w:cs="Times New Roman"/>
                <w:sz w:val="20"/>
                <w:szCs w:val="20"/>
              </w:rPr>
              <w:t xml:space="preserve">, </w:t>
            </w:r>
            <w:r w:rsidR="00B07711" w:rsidRPr="00CC131C">
              <w:rPr>
                <w:rFonts w:ascii="Times New Roman" w:hAnsi="Times New Roman" w:cs="Times New Roman"/>
                <w:sz w:val="20"/>
                <w:szCs w:val="20"/>
              </w:rPr>
              <w:t xml:space="preserve">4 </w:t>
            </w:r>
            <w:r w:rsidR="00747529" w:rsidRPr="00CC131C">
              <w:rPr>
                <w:rFonts w:ascii="Times New Roman" w:hAnsi="Times New Roman" w:cs="Times New Roman"/>
                <w:sz w:val="20"/>
                <w:szCs w:val="20"/>
              </w:rPr>
              <w:t>значени</w:t>
            </w:r>
            <w:r w:rsidR="00B07711" w:rsidRPr="00CC131C">
              <w:rPr>
                <w:rFonts w:ascii="Times New Roman" w:hAnsi="Times New Roman" w:cs="Times New Roman"/>
                <w:sz w:val="20"/>
                <w:szCs w:val="20"/>
              </w:rPr>
              <w:t>я</w:t>
            </w:r>
            <w:r w:rsidR="00747529" w:rsidRPr="00CC131C">
              <w:rPr>
                <w:rFonts w:ascii="Times New Roman" w:hAnsi="Times New Roman" w:cs="Times New Roman"/>
                <w:sz w:val="20"/>
                <w:szCs w:val="20"/>
              </w:rPr>
              <w:t xml:space="preserve"> показателей не достигнуто</w:t>
            </w:r>
            <w:r w:rsidR="00BA088E">
              <w:rPr>
                <w:rFonts w:ascii="Times New Roman" w:hAnsi="Times New Roman" w:cs="Times New Roman"/>
                <w:sz w:val="20"/>
                <w:szCs w:val="20"/>
              </w:rPr>
              <w:t xml:space="preserve"> (см. подпункт л.)</w:t>
            </w:r>
            <w:r w:rsidR="00747529" w:rsidRPr="00CC131C">
              <w:rPr>
                <w:rFonts w:ascii="Times New Roman" w:hAnsi="Times New Roman" w:cs="Times New Roman"/>
                <w:sz w:val="20"/>
                <w:szCs w:val="20"/>
              </w:rPr>
              <w:t xml:space="preserve">. </w:t>
            </w:r>
          </w:p>
        </w:tc>
      </w:tr>
      <w:tr w:rsidR="00406E3A" w:rsidTr="0051666E">
        <w:trPr>
          <w:cantSplit/>
        </w:trPr>
        <w:tc>
          <w:tcPr>
            <w:tcW w:w="1485" w:type="dxa"/>
            <w:vMerge/>
            <w:tcBorders>
              <w:top w:val="nil"/>
            </w:tcBorders>
          </w:tcPr>
          <w:p w:rsidR="00406E3A" w:rsidRPr="001D0F88" w:rsidRDefault="00406E3A" w:rsidP="00BD63B0">
            <w:pPr>
              <w:jc w:val="center"/>
              <w:rPr>
                <w:rFonts w:ascii="Times New Roman" w:hAnsi="Times New Roman" w:cs="Times New Roman"/>
                <w:sz w:val="20"/>
                <w:szCs w:val="20"/>
              </w:rPr>
            </w:pPr>
          </w:p>
        </w:tc>
        <w:tc>
          <w:tcPr>
            <w:tcW w:w="7128" w:type="dxa"/>
          </w:tcPr>
          <w:p w:rsidR="00406E3A" w:rsidRPr="00230DE4" w:rsidRDefault="00406E3A" w:rsidP="00E82A58">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к) обеспечить подписание соглашений с главными распорядителями средств федерального бюджета, осуществляющими предоставление межбюджетных субсидий, до 15 февраля 2019 года, а их копии по мере подписания представить в Департамент финансов автономного округа;</w:t>
            </w:r>
          </w:p>
        </w:tc>
        <w:tc>
          <w:tcPr>
            <w:tcW w:w="6663" w:type="dxa"/>
          </w:tcPr>
          <w:p w:rsidR="003E4C57" w:rsidRDefault="007F6A2E" w:rsidP="002D3165">
            <w:pPr>
              <w:autoSpaceDE w:val="0"/>
              <w:autoSpaceDN w:val="0"/>
              <w:adjustRightInd w:val="0"/>
              <w:ind w:firstLine="459"/>
              <w:jc w:val="both"/>
              <w:rPr>
                <w:rFonts w:ascii="Times New Roman" w:hAnsi="Times New Roman" w:cs="Times New Roman"/>
                <w:sz w:val="20"/>
                <w:szCs w:val="20"/>
              </w:rPr>
            </w:pPr>
            <w:r>
              <w:rPr>
                <w:rFonts w:ascii="Times New Roman" w:hAnsi="Times New Roman" w:cs="Times New Roman"/>
                <w:sz w:val="20"/>
                <w:szCs w:val="20"/>
              </w:rPr>
              <w:t>в</w:t>
            </w:r>
            <w:r w:rsidR="00225B86">
              <w:rPr>
                <w:rFonts w:ascii="Times New Roman" w:hAnsi="Times New Roman" w:cs="Times New Roman"/>
                <w:sz w:val="20"/>
                <w:szCs w:val="20"/>
              </w:rPr>
              <w:t xml:space="preserve"> 2019 году </w:t>
            </w:r>
            <w:r w:rsidR="000E1F87">
              <w:rPr>
                <w:rFonts w:ascii="Times New Roman" w:hAnsi="Times New Roman" w:cs="Times New Roman"/>
                <w:sz w:val="20"/>
                <w:szCs w:val="20"/>
              </w:rPr>
              <w:t xml:space="preserve">все соглашения о предоставлении субсидий из федерального бюджета (36) </w:t>
            </w:r>
            <w:r>
              <w:rPr>
                <w:rFonts w:ascii="Times New Roman" w:hAnsi="Times New Roman" w:cs="Times New Roman"/>
                <w:sz w:val="20"/>
                <w:szCs w:val="20"/>
              </w:rPr>
              <w:t>заключены</w:t>
            </w:r>
            <w:r w:rsidR="00225B86">
              <w:rPr>
                <w:rFonts w:ascii="Times New Roman" w:hAnsi="Times New Roman" w:cs="Times New Roman"/>
                <w:sz w:val="20"/>
                <w:szCs w:val="20"/>
              </w:rPr>
              <w:t xml:space="preserve"> </w:t>
            </w:r>
            <w:r>
              <w:rPr>
                <w:rFonts w:ascii="Times New Roman" w:hAnsi="Times New Roman" w:cs="Times New Roman"/>
                <w:sz w:val="20"/>
                <w:szCs w:val="20"/>
              </w:rPr>
              <w:t>в срок до 15 февраля 2019 года.</w:t>
            </w:r>
          </w:p>
          <w:p w:rsidR="00406E3A" w:rsidRPr="0003659B" w:rsidRDefault="007F6A2E" w:rsidP="002D3165">
            <w:pPr>
              <w:autoSpaceDE w:val="0"/>
              <w:autoSpaceDN w:val="0"/>
              <w:adjustRightInd w:val="0"/>
              <w:ind w:firstLine="459"/>
              <w:jc w:val="both"/>
              <w:rPr>
                <w:rFonts w:ascii="Times New Roman" w:hAnsi="Times New Roman" w:cs="Times New Roman"/>
                <w:sz w:val="20"/>
                <w:szCs w:val="20"/>
                <w:highlight w:val="yellow"/>
              </w:rPr>
            </w:pPr>
            <w:r>
              <w:rPr>
                <w:rFonts w:ascii="Times New Roman" w:hAnsi="Times New Roman" w:cs="Times New Roman"/>
                <w:sz w:val="20"/>
                <w:szCs w:val="20"/>
              </w:rPr>
              <w:t>Копии по мере подписания представлены в Департамент финансов автономного округа.</w:t>
            </w:r>
          </w:p>
        </w:tc>
      </w:tr>
      <w:tr w:rsidR="00406E3A" w:rsidTr="0051666E">
        <w:trPr>
          <w:cantSplit/>
        </w:trPr>
        <w:tc>
          <w:tcPr>
            <w:tcW w:w="1485" w:type="dxa"/>
            <w:vMerge/>
            <w:tcBorders>
              <w:top w:val="nil"/>
            </w:tcBorders>
          </w:tcPr>
          <w:p w:rsidR="00406E3A" w:rsidRDefault="00406E3A" w:rsidP="00BD63B0">
            <w:pPr>
              <w:jc w:val="center"/>
              <w:rPr>
                <w:rFonts w:ascii="Times New Roman" w:hAnsi="Times New Roman" w:cs="Times New Roman"/>
                <w:sz w:val="20"/>
                <w:szCs w:val="20"/>
              </w:rPr>
            </w:pPr>
          </w:p>
        </w:tc>
        <w:tc>
          <w:tcPr>
            <w:tcW w:w="7128" w:type="dxa"/>
          </w:tcPr>
          <w:p w:rsidR="00406E3A" w:rsidRDefault="00406E3A" w:rsidP="00E82A58">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л) обеспечить соблюдение условий и достижение целевых показателей, предусмотренных заключенными соглашениями о предоставлении межбюджетных субсидий из федерального бюджета;</w:t>
            </w:r>
          </w:p>
        </w:tc>
        <w:tc>
          <w:tcPr>
            <w:tcW w:w="6663" w:type="dxa"/>
          </w:tcPr>
          <w:p w:rsidR="00406E3A" w:rsidRDefault="00343604" w:rsidP="00CC131C">
            <w:pPr>
              <w:ind w:firstLine="459"/>
              <w:jc w:val="both"/>
              <w:rPr>
                <w:rFonts w:ascii="Times New Roman" w:hAnsi="Times New Roman" w:cs="Times New Roman"/>
                <w:sz w:val="20"/>
                <w:szCs w:val="20"/>
              </w:rPr>
            </w:pPr>
            <w:r w:rsidRPr="00CC131C">
              <w:rPr>
                <w:rFonts w:ascii="Times New Roman" w:hAnsi="Times New Roman" w:cs="Times New Roman"/>
                <w:sz w:val="20"/>
                <w:szCs w:val="20"/>
              </w:rPr>
              <w:t>в соответствии с заключенными соглашениями с федеральными органами исполнительной власти установлен</w:t>
            </w:r>
            <w:r w:rsidR="00B07711" w:rsidRPr="00CC131C">
              <w:rPr>
                <w:rFonts w:ascii="Times New Roman" w:hAnsi="Times New Roman" w:cs="Times New Roman"/>
                <w:sz w:val="20"/>
                <w:szCs w:val="20"/>
              </w:rPr>
              <w:t>ы</w:t>
            </w:r>
            <w:r w:rsidRPr="00CC131C">
              <w:rPr>
                <w:rFonts w:ascii="Times New Roman" w:hAnsi="Times New Roman" w:cs="Times New Roman"/>
                <w:sz w:val="20"/>
                <w:szCs w:val="20"/>
              </w:rPr>
              <w:t xml:space="preserve"> 6</w:t>
            </w:r>
            <w:r w:rsidR="00B07711" w:rsidRPr="00CC131C">
              <w:rPr>
                <w:rFonts w:ascii="Times New Roman" w:hAnsi="Times New Roman" w:cs="Times New Roman"/>
                <w:sz w:val="20"/>
                <w:szCs w:val="20"/>
              </w:rPr>
              <w:t>2</w:t>
            </w:r>
            <w:r w:rsidRPr="00CC131C">
              <w:rPr>
                <w:rFonts w:ascii="Times New Roman" w:hAnsi="Times New Roman" w:cs="Times New Roman"/>
                <w:sz w:val="20"/>
                <w:szCs w:val="20"/>
              </w:rPr>
              <w:t xml:space="preserve"> целев</w:t>
            </w:r>
            <w:r w:rsidR="00B07711" w:rsidRPr="00CC131C">
              <w:rPr>
                <w:rFonts w:ascii="Times New Roman" w:hAnsi="Times New Roman" w:cs="Times New Roman"/>
                <w:sz w:val="20"/>
                <w:szCs w:val="20"/>
              </w:rPr>
              <w:t>ых</w:t>
            </w:r>
            <w:r w:rsidRPr="00CC131C">
              <w:rPr>
                <w:rFonts w:ascii="Times New Roman" w:hAnsi="Times New Roman" w:cs="Times New Roman"/>
                <w:sz w:val="20"/>
                <w:szCs w:val="20"/>
              </w:rPr>
              <w:t xml:space="preserve"> показател</w:t>
            </w:r>
            <w:r w:rsidR="00004CE5">
              <w:rPr>
                <w:rFonts w:ascii="Times New Roman" w:hAnsi="Times New Roman" w:cs="Times New Roman"/>
                <w:sz w:val="20"/>
                <w:szCs w:val="20"/>
              </w:rPr>
              <w:t>я</w:t>
            </w:r>
            <w:r w:rsidRPr="00CC131C">
              <w:rPr>
                <w:rFonts w:ascii="Times New Roman" w:hAnsi="Times New Roman" w:cs="Times New Roman"/>
                <w:sz w:val="20"/>
                <w:szCs w:val="20"/>
              </w:rPr>
              <w:t xml:space="preserve"> результативности использования субсидий, предоста</w:t>
            </w:r>
            <w:r w:rsidR="00C06DEA" w:rsidRPr="00CC131C">
              <w:rPr>
                <w:rFonts w:ascii="Times New Roman" w:hAnsi="Times New Roman" w:cs="Times New Roman"/>
                <w:sz w:val="20"/>
                <w:szCs w:val="20"/>
              </w:rPr>
              <w:t xml:space="preserve">вляемых из федерального бюджета, из которых </w:t>
            </w:r>
            <w:r w:rsidR="00CC131C" w:rsidRPr="00CC131C">
              <w:rPr>
                <w:rFonts w:ascii="Times New Roman" w:hAnsi="Times New Roman" w:cs="Times New Roman"/>
                <w:sz w:val="20"/>
                <w:szCs w:val="20"/>
              </w:rPr>
              <w:t>58</w:t>
            </w:r>
            <w:r w:rsidR="00C06DEA" w:rsidRPr="00CC131C">
              <w:rPr>
                <w:rFonts w:ascii="Times New Roman" w:hAnsi="Times New Roman" w:cs="Times New Roman"/>
                <w:sz w:val="20"/>
                <w:szCs w:val="20"/>
              </w:rPr>
              <w:t xml:space="preserve"> показателей достигнут</w:t>
            </w:r>
            <w:r w:rsidR="00176B26">
              <w:rPr>
                <w:rFonts w:ascii="Times New Roman" w:hAnsi="Times New Roman" w:cs="Times New Roman"/>
                <w:sz w:val="20"/>
                <w:szCs w:val="20"/>
              </w:rPr>
              <w:t>ы</w:t>
            </w:r>
            <w:r w:rsidR="00C06DEA" w:rsidRPr="00CC131C">
              <w:rPr>
                <w:rFonts w:ascii="Times New Roman" w:hAnsi="Times New Roman" w:cs="Times New Roman"/>
                <w:sz w:val="20"/>
                <w:szCs w:val="20"/>
              </w:rPr>
              <w:t xml:space="preserve">, </w:t>
            </w:r>
            <w:r w:rsidR="00CC131C" w:rsidRPr="00CC131C">
              <w:rPr>
                <w:rFonts w:ascii="Times New Roman" w:hAnsi="Times New Roman" w:cs="Times New Roman"/>
                <w:sz w:val="20"/>
                <w:szCs w:val="20"/>
              </w:rPr>
              <w:t>4</w:t>
            </w:r>
            <w:r w:rsidR="00C06DEA" w:rsidRPr="00CC131C">
              <w:rPr>
                <w:rFonts w:ascii="Times New Roman" w:hAnsi="Times New Roman" w:cs="Times New Roman"/>
                <w:sz w:val="20"/>
                <w:szCs w:val="20"/>
              </w:rPr>
              <w:t xml:space="preserve"> показател</w:t>
            </w:r>
            <w:r w:rsidR="00CC131C" w:rsidRPr="00CC131C">
              <w:rPr>
                <w:rFonts w:ascii="Times New Roman" w:hAnsi="Times New Roman" w:cs="Times New Roman"/>
                <w:sz w:val="20"/>
                <w:szCs w:val="20"/>
              </w:rPr>
              <w:t>я</w:t>
            </w:r>
            <w:r w:rsidR="00C06DEA" w:rsidRPr="00CC131C">
              <w:rPr>
                <w:rFonts w:ascii="Times New Roman" w:hAnsi="Times New Roman" w:cs="Times New Roman"/>
                <w:sz w:val="20"/>
                <w:szCs w:val="20"/>
              </w:rPr>
              <w:t xml:space="preserve"> не достигнут</w:t>
            </w:r>
            <w:r w:rsidR="00BA088E">
              <w:rPr>
                <w:rFonts w:ascii="Times New Roman" w:hAnsi="Times New Roman" w:cs="Times New Roman"/>
                <w:sz w:val="20"/>
                <w:szCs w:val="20"/>
              </w:rPr>
              <w:t>ы</w:t>
            </w:r>
            <w:r w:rsidR="00CC131C" w:rsidRPr="00CC131C">
              <w:rPr>
                <w:rFonts w:ascii="Times New Roman" w:hAnsi="Times New Roman" w:cs="Times New Roman"/>
                <w:sz w:val="20"/>
                <w:szCs w:val="20"/>
              </w:rPr>
              <w:t>.</w:t>
            </w:r>
          </w:p>
          <w:p w:rsidR="009F62C2" w:rsidRDefault="009F62C2" w:rsidP="00CC131C">
            <w:pPr>
              <w:ind w:firstLine="459"/>
              <w:jc w:val="both"/>
              <w:rPr>
                <w:rFonts w:ascii="Times New Roman" w:hAnsi="Times New Roman" w:cs="Times New Roman"/>
                <w:sz w:val="20"/>
                <w:szCs w:val="20"/>
              </w:rPr>
            </w:pPr>
            <w:r>
              <w:rPr>
                <w:rFonts w:ascii="Times New Roman" w:hAnsi="Times New Roman" w:cs="Times New Roman"/>
                <w:sz w:val="20"/>
                <w:szCs w:val="20"/>
              </w:rPr>
              <w:t>Не достигнуты показател</w:t>
            </w:r>
            <w:r w:rsidR="00DA2FCD">
              <w:rPr>
                <w:rFonts w:ascii="Times New Roman" w:hAnsi="Times New Roman" w:cs="Times New Roman"/>
                <w:sz w:val="20"/>
                <w:szCs w:val="20"/>
              </w:rPr>
              <w:t>и</w:t>
            </w:r>
            <w:r>
              <w:rPr>
                <w:rFonts w:ascii="Times New Roman" w:hAnsi="Times New Roman" w:cs="Times New Roman"/>
                <w:sz w:val="20"/>
                <w:szCs w:val="20"/>
              </w:rPr>
              <w:t>, предусмотренн</w:t>
            </w:r>
            <w:r w:rsidR="00DA2FCD">
              <w:rPr>
                <w:rFonts w:ascii="Times New Roman" w:hAnsi="Times New Roman" w:cs="Times New Roman"/>
                <w:sz w:val="20"/>
                <w:szCs w:val="20"/>
              </w:rPr>
              <w:t>ые</w:t>
            </w:r>
            <w:r>
              <w:rPr>
                <w:rFonts w:ascii="Times New Roman" w:hAnsi="Times New Roman" w:cs="Times New Roman"/>
                <w:sz w:val="20"/>
                <w:szCs w:val="20"/>
              </w:rPr>
              <w:t xml:space="preserve"> соглашениями о предоставлении субсидий:</w:t>
            </w:r>
          </w:p>
          <w:p w:rsidR="009F62C2" w:rsidRDefault="009F62C2" w:rsidP="00CC131C">
            <w:pPr>
              <w:ind w:firstLine="459"/>
              <w:jc w:val="both"/>
              <w:rPr>
                <w:rFonts w:ascii="Times New Roman" w:hAnsi="Times New Roman" w:cs="Times New Roman"/>
                <w:sz w:val="20"/>
                <w:szCs w:val="20"/>
              </w:rPr>
            </w:pPr>
            <w:r w:rsidRPr="009F62C2">
              <w:rPr>
                <w:rFonts w:ascii="Times New Roman" w:hAnsi="Times New Roman" w:cs="Times New Roman"/>
                <w:sz w:val="20"/>
                <w:szCs w:val="20"/>
              </w:rPr>
              <w:t>на содействие достижению целевых показателей региональных программ развити</w:t>
            </w:r>
            <w:r w:rsidR="00E01506">
              <w:rPr>
                <w:rFonts w:ascii="Times New Roman" w:hAnsi="Times New Roman" w:cs="Times New Roman"/>
                <w:sz w:val="20"/>
                <w:szCs w:val="20"/>
              </w:rPr>
              <w:t>я агропромышленного комплекса в связи с н</w:t>
            </w:r>
            <w:r w:rsidR="00E01506" w:rsidRPr="00E01506">
              <w:rPr>
                <w:rFonts w:ascii="Times New Roman" w:hAnsi="Times New Roman" w:cs="Times New Roman"/>
                <w:sz w:val="20"/>
                <w:szCs w:val="20"/>
              </w:rPr>
              <w:t>изк</w:t>
            </w:r>
            <w:r w:rsidR="00E01506">
              <w:rPr>
                <w:rFonts w:ascii="Times New Roman" w:hAnsi="Times New Roman" w:cs="Times New Roman"/>
                <w:sz w:val="20"/>
                <w:szCs w:val="20"/>
              </w:rPr>
              <w:t>ой</w:t>
            </w:r>
            <w:r w:rsidR="00E01506" w:rsidRPr="00E01506">
              <w:rPr>
                <w:rFonts w:ascii="Times New Roman" w:hAnsi="Times New Roman" w:cs="Times New Roman"/>
                <w:sz w:val="20"/>
                <w:szCs w:val="20"/>
              </w:rPr>
              <w:t xml:space="preserve"> урожайность</w:t>
            </w:r>
            <w:r w:rsidR="00E01506">
              <w:rPr>
                <w:rFonts w:ascii="Times New Roman" w:hAnsi="Times New Roman" w:cs="Times New Roman"/>
                <w:sz w:val="20"/>
                <w:szCs w:val="20"/>
              </w:rPr>
              <w:t>ю</w:t>
            </w:r>
            <w:r w:rsidR="00E01506" w:rsidRPr="00E01506">
              <w:rPr>
                <w:rFonts w:ascii="Times New Roman" w:hAnsi="Times New Roman" w:cs="Times New Roman"/>
                <w:sz w:val="20"/>
                <w:szCs w:val="20"/>
              </w:rPr>
              <w:t>, сокращение</w:t>
            </w:r>
            <w:r w:rsidR="00E01506">
              <w:rPr>
                <w:rFonts w:ascii="Times New Roman" w:hAnsi="Times New Roman" w:cs="Times New Roman"/>
                <w:sz w:val="20"/>
                <w:szCs w:val="20"/>
              </w:rPr>
              <w:t>м</w:t>
            </w:r>
            <w:r w:rsidR="00E01506" w:rsidRPr="00E01506">
              <w:rPr>
                <w:rFonts w:ascii="Times New Roman" w:hAnsi="Times New Roman" w:cs="Times New Roman"/>
                <w:sz w:val="20"/>
                <w:szCs w:val="20"/>
              </w:rPr>
              <w:t xml:space="preserve"> количества сельскохозяйственных товаропроизводителей, занимающихся выращиванием картофеля</w:t>
            </w:r>
            <w:r w:rsidR="00E01506">
              <w:rPr>
                <w:rFonts w:ascii="Times New Roman" w:hAnsi="Times New Roman" w:cs="Times New Roman"/>
                <w:sz w:val="20"/>
                <w:szCs w:val="20"/>
              </w:rPr>
              <w:t>;</w:t>
            </w:r>
          </w:p>
          <w:p w:rsidR="00E01506" w:rsidRDefault="00E01506" w:rsidP="00CC131C">
            <w:pPr>
              <w:ind w:firstLine="459"/>
              <w:jc w:val="both"/>
              <w:rPr>
                <w:rFonts w:ascii="Times New Roman" w:hAnsi="Times New Roman" w:cs="Times New Roman"/>
                <w:sz w:val="20"/>
                <w:szCs w:val="20"/>
              </w:rPr>
            </w:pPr>
            <w:r w:rsidRPr="00E01506">
              <w:rPr>
                <w:rFonts w:ascii="Times New Roman" w:hAnsi="Times New Roman" w:cs="Times New Roman"/>
                <w:sz w:val="20"/>
                <w:szCs w:val="20"/>
              </w:rPr>
              <w:t>на государственную поддержку малого и среднего предпринимательства</w:t>
            </w:r>
            <w:r>
              <w:rPr>
                <w:rFonts w:ascii="Times New Roman" w:hAnsi="Times New Roman" w:cs="Times New Roman"/>
                <w:sz w:val="20"/>
                <w:szCs w:val="20"/>
              </w:rPr>
              <w:t xml:space="preserve"> по причине о</w:t>
            </w:r>
            <w:r w:rsidRPr="00E01506">
              <w:rPr>
                <w:rFonts w:ascii="Times New Roman" w:hAnsi="Times New Roman" w:cs="Times New Roman"/>
                <w:sz w:val="20"/>
                <w:szCs w:val="20"/>
              </w:rPr>
              <w:t>тсутстви</w:t>
            </w:r>
            <w:r>
              <w:rPr>
                <w:rFonts w:ascii="Times New Roman" w:hAnsi="Times New Roman" w:cs="Times New Roman"/>
                <w:sz w:val="20"/>
                <w:szCs w:val="20"/>
              </w:rPr>
              <w:t>я</w:t>
            </w:r>
            <w:r w:rsidRPr="00E01506">
              <w:rPr>
                <w:rFonts w:ascii="Times New Roman" w:hAnsi="Times New Roman" w:cs="Times New Roman"/>
                <w:sz w:val="20"/>
                <w:szCs w:val="20"/>
              </w:rPr>
              <w:t xml:space="preserve"> заявок субъектов малого и среднего предпринимательства на предоставление поручительств</w:t>
            </w:r>
            <w:r>
              <w:rPr>
                <w:rFonts w:ascii="Times New Roman" w:hAnsi="Times New Roman" w:cs="Times New Roman"/>
                <w:sz w:val="20"/>
                <w:szCs w:val="20"/>
              </w:rPr>
              <w:t>;</w:t>
            </w:r>
          </w:p>
          <w:p w:rsidR="00E01506" w:rsidRPr="00E77372" w:rsidRDefault="00E01506" w:rsidP="00CC131C">
            <w:pPr>
              <w:ind w:firstLine="459"/>
              <w:jc w:val="both"/>
              <w:rPr>
                <w:rFonts w:ascii="Times New Roman" w:hAnsi="Times New Roman" w:cs="Times New Roman"/>
                <w:sz w:val="20"/>
                <w:szCs w:val="20"/>
              </w:rPr>
            </w:pPr>
            <w:r w:rsidRPr="00E01506">
              <w:rPr>
                <w:rFonts w:ascii="Times New Roman" w:hAnsi="Times New Roman" w:cs="Times New Roman"/>
                <w:sz w:val="20"/>
                <w:szCs w:val="20"/>
              </w:rPr>
              <w:t>на подготовку управленческих кадров для организаций народного хозяйства Российской Федерации</w:t>
            </w:r>
            <w:r w:rsidR="00E77372" w:rsidRPr="00E77372">
              <w:rPr>
                <w:rFonts w:ascii="Times New Roman" w:hAnsi="Times New Roman" w:cs="Times New Roman"/>
                <w:sz w:val="20"/>
                <w:szCs w:val="20"/>
              </w:rPr>
              <w:t xml:space="preserve"> </w:t>
            </w:r>
            <w:r w:rsidR="00E77372">
              <w:rPr>
                <w:rFonts w:ascii="Times New Roman" w:hAnsi="Times New Roman" w:cs="Times New Roman"/>
                <w:sz w:val="20"/>
                <w:szCs w:val="20"/>
              </w:rPr>
              <w:t xml:space="preserve">из-за отказа </w:t>
            </w:r>
            <w:r w:rsidR="00004CE5">
              <w:rPr>
                <w:rFonts w:ascii="Times New Roman" w:hAnsi="Times New Roman" w:cs="Times New Roman"/>
                <w:sz w:val="20"/>
                <w:szCs w:val="20"/>
              </w:rPr>
              <w:t xml:space="preserve">двух специалистов </w:t>
            </w:r>
            <w:r w:rsidR="00E77372">
              <w:rPr>
                <w:rFonts w:ascii="Times New Roman" w:hAnsi="Times New Roman" w:cs="Times New Roman"/>
                <w:sz w:val="20"/>
                <w:szCs w:val="20"/>
              </w:rPr>
              <w:t>проходить обучение;</w:t>
            </w:r>
          </w:p>
          <w:p w:rsidR="004375BF" w:rsidRPr="001D0F88" w:rsidRDefault="00E77372" w:rsidP="00B011CD">
            <w:pPr>
              <w:ind w:firstLine="459"/>
              <w:jc w:val="both"/>
              <w:rPr>
                <w:rFonts w:ascii="Times New Roman" w:hAnsi="Times New Roman" w:cs="Times New Roman"/>
                <w:sz w:val="20"/>
                <w:szCs w:val="20"/>
              </w:rPr>
            </w:pPr>
            <w:r w:rsidRPr="00E77372">
              <w:rPr>
                <w:rFonts w:ascii="Times New Roman" w:hAnsi="Times New Roman" w:cs="Times New Roman"/>
                <w:sz w:val="20"/>
                <w:szCs w:val="20"/>
              </w:rPr>
              <w:t>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r>
              <w:rPr>
                <w:rFonts w:ascii="Times New Roman" w:hAnsi="Times New Roman" w:cs="Times New Roman"/>
                <w:sz w:val="20"/>
                <w:szCs w:val="20"/>
              </w:rPr>
              <w:t xml:space="preserve"> по причине </w:t>
            </w:r>
            <w:r w:rsidRPr="00E77372">
              <w:rPr>
                <w:rFonts w:ascii="Times New Roman" w:hAnsi="Times New Roman" w:cs="Times New Roman"/>
                <w:sz w:val="20"/>
                <w:szCs w:val="20"/>
              </w:rPr>
              <w:t>отсутстви</w:t>
            </w:r>
            <w:r w:rsidR="00437F90">
              <w:rPr>
                <w:rFonts w:ascii="Times New Roman" w:hAnsi="Times New Roman" w:cs="Times New Roman"/>
                <w:sz w:val="20"/>
                <w:szCs w:val="20"/>
              </w:rPr>
              <w:t>я</w:t>
            </w:r>
            <w:r w:rsidRPr="00E77372">
              <w:rPr>
                <w:rFonts w:ascii="Times New Roman" w:hAnsi="Times New Roman" w:cs="Times New Roman"/>
                <w:sz w:val="20"/>
                <w:szCs w:val="20"/>
              </w:rPr>
              <w:t xml:space="preserve"> кандидатов</w:t>
            </w:r>
            <w:r w:rsidR="00437F90">
              <w:rPr>
                <w:rFonts w:ascii="Times New Roman" w:hAnsi="Times New Roman" w:cs="Times New Roman"/>
                <w:sz w:val="20"/>
                <w:szCs w:val="20"/>
              </w:rPr>
              <w:t xml:space="preserve"> по должностям и </w:t>
            </w:r>
            <w:r w:rsidR="00437F90" w:rsidRPr="00437F90">
              <w:rPr>
                <w:rFonts w:ascii="Times New Roman" w:hAnsi="Times New Roman" w:cs="Times New Roman"/>
                <w:sz w:val="20"/>
                <w:szCs w:val="20"/>
              </w:rPr>
              <w:t>несоответстви</w:t>
            </w:r>
            <w:r w:rsidR="00437F90">
              <w:rPr>
                <w:rFonts w:ascii="Times New Roman" w:hAnsi="Times New Roman" w:cs="Times New Roman"/>
                <w:sz w:val="20"/>
                <w:szCs w:val="20"/>
              </w:rPr>
              <w:t>я</w:t>
            </w:r>
            <w:r w:rsidR="00437F90" w:rsidRPr="00437F90">
              <w:rPr>
                <w:rFonts w:ascii="Times New Roman" w:hAnsi="Times New Roman" w:cs="Times New Roman"/>
                <w:sz w:val="20"/>
                <w:szCs w:val="20"/>
              </w:rPr>
              <w:t xml:space="preserve"> кандидатов</w:t>
            </w:r>
            <w:r w:rsidR="00437F90">
              <w:rPr>
                <w:rFonts w:ascii="Times New Roman" w:hAnsi="Times New Roman" w:cs="Times New Roman"/>
                <w:sz w:val="20"/>
                <w:szCs w:val="20"/>
              </w:rPr>
              <w:t>,</w:t>
            </w:r>
            <w:r w:rsidR="00437F90" w:rsidRPr="00437F90">
              <w:rPr>
                <w:rFonts w:ascii="Times New Roman" w:hAnsi="Times New Roman" w:cs="Times New Roman"/>
                <w:sz w:val="20"/>
                <w:szCs w:val="20"/>
              </w:rPr>
              <w:t xml:space="preserve"> заключивших трудовые договоры </w:t>
            </w:r>
            <w:r w:rsidR="00437F90">
              <w:rPr>
                <w:rFonts w:ascii="Times New Roman" w:hAnsi="Times New Roman" w:cs="Times New Roman"/>
                <w:sz w:val="20"/>
                <w:szCs w:val="20"/>
              </w:rPr>
              <w:t xml:space="preserve">для трудоустройства, критериям </w:t>
            </w:r>
            <w:r w:rsidR="00437F90" w:rsidRPr="00437F90">
              <w:rPr>
                <w:rFonts w:ascii="Times New Roman" w:hAnsi="Times New Roman" w:cs="Times New Roman"/>
                <w:sz w:val="20"/>
                <w:szCs w:val="20"/>
              </w:rPr>
              <w:t xml:space="preserve">для получения </w:t>
            </w:r>
            <w:r w:rsidR="00437F90">
              <w:rPr>
                <w:rFonts w:ascii="Times New Roman" w:hAnsi="Times New Roman" w:cs="Times New Roman"/>
                <w:sz w:val="20"/>
                <w:szCs w:val="20"/>
              </w:rPr>
              <w:t xml:space="preserve">указанных </w:t>
            </w:r>
            <w:r w:rsidR="00437F90" w:rsidRPr="00437F90">
              <w:rPr>
                <w:rFonts w:ascii="Times New Roman" w:hAnsi="Times New Roman" w:cs="Times New Roman"/>
                <w:sz w:val="20"/>
                <w:szCs w:val="20"/>
              </w:rPr>
              <w:t>выплат</w:t>
            </w:r>
            <w:r w:rsidR="00437F90">
              <w:rPr>
                <w:rFonts w:ascii="Times New Roman" w:hAnsi="Times New Roman" w:cs="Times New Roman"/>
                <w:sz w:val="20"/>
                <w:szCs w:val="20"/>
              </w:rPr>
              <w:t>.</w:t>
            </w:r>
          </w:p>
        </w:tc>
      </w:tr>
      <w:tr w:rsidR="00406E3A" w:rsidTr="0051666E">
        <w:trPr>
          <w:cantSplit/>
        </w:trPr>
        <w:tc>
          <w:tcPr>
            <w:tcW w:w="1485" w:type="dxa"/>
            <w:vMerge/>
            <w:tcBorders>
              <w:top w:val="nil"/>
            </w:tcBorders>
          </w:tcPr>
          <w:p w:rsidR="00406E3A" w:rsidRDefault="00406E3A" w:rsidP="00BD63B0">
            <w:pPr>
              <w:jc w:val="center"/>
              <w:rPr>
                <w:rFonts w:ascii="Times New Roman" w:hAnsi="Times New Roman" w:cs="Times New Roman"/>
                <w:sz w:val="20"/>
                <w:szCs w:val="20"/>
              </w:rPr>
            </w:pPr>
          </w:p>
        </w:tc>
        <w:tc>
          <w:tcPr>
            <w:tcW w:w="7128" w:type="dxa"/>
          </w:tcPr>
          <w:p w:rsidR="00406E3A" w:rsidRPr="00F86304" w:rsidRDefault="00406E3A" w:rsidP="00E82A58">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м) обеспечить представление в Департамент финансов автономного округа ежеквартально до 15-го числа (за четвертый квартал - до 20-го числа) месяца, следующего за отчетным кварталом, пояснительной записки и аналитических материалов по исполнению бюджетных ассигнований, предусмотренных на реализацию государственных программ автономного округа и непрограммную деятельность.</w:t>
            </w:r>
          </w:p>
        </w:tc>
        <w:tc>
          <w:tcPr>
            <w:tcW w:w="6663" w:type="dxa"/>
          </w:tcPr>
          <w:p w:rsidR="00FB347E" w:rsidRDefault="00292032" w:rsidP="009C203F">
            <w:pPr>
              <w:ind w:firstLine="459"/>
              <w:jc w:val="both"/>
              <w:rPr>
                <w:rFonts w:ascii="Times New Roman" w:hAnsi="Times New Roman" w:cs="Times New Roman"/>
                <w:sz w:val="20"/>
                <w:szCs w:val="20"/>
              </w:rPr>
            </w:pPr>
            <w:r w:rsidRPr="00292032">
              <w:rPr>
                <w:rFonts w:ascii="Times New Roman" w:hAnsi="Times New Roman" w:cs="Times New Roman"/>
                <w:sz w:val="20"/>
                <w:szCs w:val="20"/>
              </w:rPr>
              <w:t>пояснительн</w:t>
            </w:r>
            <w:r>
              <w:rPr>
                <w:rFonts w:ascii="Times New Roman" w:hAnsi="Times New Roman" w:cs="Times New Roman"/>
                <w:sz w:val="20"/>
                <w:szCs w:val="20"/>
              </w:rPr>
              <w:t>ые</w:t>
            </w:r>
            <w:r w:rsidRPr="00292032">
              <w:rPr>
                <w:rFonts w:ascii="Times New Roman" w:hAnsi="Times New Roman" w:cs="Times New Roman"/>
                <w:sz w:val="20"/>
                <w:szCs w:val="20"/>
              </w:rPr>
              <w:t xml:space="preserve"> записк</w:t>
            </w:r>
            <w:r>
              <w:rPr>
                <w:rFonts w:ascii="Times New Roman" w:hAnsi="Times New Roman" w:cs="Times New Roman"/>
                <w:sz w:val="20"/>
                <w:szCs w:val="20"/>
              </w:rPr>
              <w:t>и</w:t>
            </w:r>
            <w:r w:rsidRPr="00292032">
              <w:rPr>
                <w:rFonts w:ascii="Times New Roman" w:hAnsi="Times New Roman" w:cs="Times New Roman"/>
                <w:sz w:val="20"/>
                <w:szCs w:val="20"/>
              </w:rPr>
              <w:t xml:space="preserve"> и аналитически</w:t>
            </w:r>
            <w:r>
              <w:rPr>
                <w:rFonts w:ascii="Times New Roman" w:hAnsi="Times New Roman" w:cs="Times New Roman"/>
                <w:sz w:val="20"/>
                <w:szCs w:val="20"/>
              </w:rPr>
              <w:t>е</w:t>
            </w:r>
            <w:r w:rsidRPr="00292032">
              <w:rPr>
                <w:rFonts w:ascii="Times New Roman" w:hAnsi="Times New Roman" w:cs="Times New Roman"/>
                <w:sz w:val="20"/>
                <w:szCs w:val="20"/>
              </w:rPr>
              <w:t xml:space="preserve"> материал</w:t>
            </w:r>
            <w:r>
              <w:rPr>
                <w:rFonts w:ascii="Times New Roman" w:hAnsi="Times New Roman" w:cs="Times New Roman"/>
                <w:sz w:val="20"/>
                <w:szCs w:val="20"/>
              </w:rPr>
              <w:t>ы</w:t>
            </w:r>
            <w:r w:rsidRPr="00292032">
              <w:rPr>
                <w:rFonts w:ascii="Times New Roman" w:hAnsi="Times New Roman" w:cs="Times New Roman"/>
                <w:sz w:val="20"/>
                <w:szCs w:val="20"/>
              </w:rPr>
              <w:t xml:space="preserve"> по исполнению бюджетных ассигнований, предусмотренных на реализацию государственных программ автономного округа и непрограммную деятельность</w:t>
            </w:r>
            <w:r>
              <w:rPr>
                <w:rFonts w:ascii="Times New Roman" w:hAnsi="Times New Roman" w:cs="Times New Roman"/>
                <w:sz w:val="20"/>
                <w:szCs w:val="20"/>
              </w:rPr>
              <w:t xml:space="preserve">, главными распорядителями средств бюджета автономного округа </w:t>
            </w:r>
            <w:r w:rsidR="00FB347E">
              <w:rPr>
                <w:rFonts w:ascii="Times New Roman" w:hAnsi="Times New Roman" w:cs="Times New Roman"/>
                <w:sz w:val="20"/>
                <w:szCs w:val="20"/>
              </w:rPr>
              <w:t xml:space="preserve">представлялись </w:t>
            </w:r>
            <w:r w:rsidR="005E1469">
              <w:rPr>
                <w:rFonts w:ascii="Times New Roman" w:hAnsi="Times New Roman" w:cs="Times New Roman"/>
                <w:sz w:val="20"/>
                <w:szCs w:val="20"/>
              </w:rPr>
              <w:t xml:space="preserve">ежеквартально </w:t>
            </w:r>
            <w:r w:rsidR="00FB347E">
              <w:rPr>
                <w:rFonts w:ascii="Times New Roman" w:hAnsi="Times New Roman" w:cs="Times New Roman"/>
                <w:sz w:val="20"/>
                <w:szCs w:val="20"/>
              </w:rPr>
              <w:t>в установленные сроки в Департамент финансов автономного округа</w:t>
            </w:r>
            <w:r w:rsidR="00176B26">
              <w:rPr>
                <w:rFonts w:ascii="Times New Roman" w:hAnsi="Times New Roman" w:cs="Times New Roman"/>
                <w:sz w:val="20"/>
                <w:szCs w:val="20"/>
              </w:rPr>
              <w:t>. С нарушением сроков указанные материалы представляли</w:t>
            </w:r>
            <w:r w:rsidR="00FB347E">
              <w:rPr>
                <w:rFonts w:ascii="Times New Roman" w:hAnsi="Times New Roman" w:cs="Times New Roman"/>
                <w:sz w:val="20"/>
                <w:szCs w:val="20"/>
              </w:rPr>
              <w:t>:</w:t>
            </w:r>
          </w:p>
          <w:p w:rsidR="005E1469" w:rsidRDefault="005E1469" w:rsidP="009C203F">
            <w:pPr>
              <w:ind w:firstLine="459"/>
              <w:jc w:val="both"/>
              <w:rPr>
                <w:rFonts w:ascii="Times New Roman" w:hAnsi="Times New Roman" w:cs="Times New Roman"/>
                <w:sz w:val="20"/>
                <w:szCs w:val="20"/>
              </w:rPr>
            </w:pPr>
            <w:r>
              <w:rPr>
                <w:rFonts w:ascii="Times New Roman" w:hAnsi="Times New Roman" w:cs="Times New Roman"/>
                <w:sz w:val="20"/>
                <w:szCs w:val="20"/>
              </w:rPr>
              <w:t>Департамент дорожного хозяйства и транспорта Ханты-Мансийского автономного округа – Югры;</w:t>
            </w:r>
          </w:p>
          <w:p w:rsidR="00844B67" w:rsidRDefault="00844B67" w:rsidP="009C203F">
            <w:pPr>
              <w:ind w:firstLine="459"/>
              <w:jc w:val="both"/>
              <w:rPr>
                <w:rFonts w:ascii="Times New Roman" w:hAnsi="Times New Roman" w:cs="Times New Roman"/>
                <w:sz w:val="20"/>
                <w:szCs w:val="20"/>
              </w:rPr>
            </w:pPr>
            <w:r w:rsidRPr="00844B67">
              <w:rPr>
                <w:rFonts w:ascii="Times New Roman" w:hAnsi="Times New Roman" w:cs="Times New Roman"/>
                <w:sz w:val="20"/>
                <w:szCs w:val="20"/>
              </w:rPr>
              <w:t xml:space="preserve">Департамент социального развития </w:t>
            </w:r>
            <w:r>
              <w:rPr>
                <w:rFonts w:ascii="Times New Roman" w:hAnsi="Times New Roman" w:cs="Times New Roman"/>
                <w:sz w:val="20"/>
                <w:szCs w:val="20"/>
              </w:rPr>
              <w:t>Ханты-Мансийского автономного округа – Югры;</w:t>
            </w:r>
          </w:p>
          <w:p w:rsidR="00406E3A" w:rsidRPr="001D0F88" w:rsidRDefault="00844B67" w:rsidP="00176B26">
            <w:pPr>
              <w:ind w:firstLine="459"/>
              <w:jc w:val="both"/>
              <w:rPr>
                <w:rFonts w:ascii="Times New Roman" w:hAnsi="Times New Roman" w:cs="Times New Roman"/>
                <w:sz w:val="20"/>
                <w:szCs w:val="20"/>
              </w:rPr>
            </w:pPr>
            <w:r w:rsidRPr="00844B67">
              <w:rPr>
                <w:rFonts w:ascii="Times New Roman" w:hAnsi="Times New Roman" w:cs="Times New Roman"/>
                <w:sz w:val="20"/>
                <w:szCs w:val="20"/>
              </w:rPr>
              <w:t xml:space="preserve">Департамент культуры </w:t>
            </w:r>
            <w:r>
              <w:rPr>
                <w:rFonts w:ascii="Times New Roman" w:hAnsi="Times New Roman" w:cs="Times New Roman"/>
                <w:sz w:val="20"/>
                <w:szCs w:val="20"/>
              </w:rPr>
              <w:t>Ханты-Мансийского автономного округа – Югры.</w:t>
            </w:r>
          </w:p>
        </w:tc>
      </w:tr>
      <w:tr w:rsidR="000E301B" w:rsidRPr="00ED5ABC" w:rsidTr="00A63E32">
        <w:trPr>
          <w:cantSplit/>
          <w:trHeight w:val="3250"/>
        </w:trPr>
        <w:tc>
          <w:tcPr>
            <w:tcW w:w="1485" w:type="dxa"/>
          </w:tcPr>
          <w:p w:rsidR="000E301B" w:rsidRPr="00EB60D4" w:rsidRDefault="000E301B" w:rsidP="001D0F88">
            <w:pPr>
              <w:jc w:val="center"/>
              <w:rPr>
                <w:rFonts w:ascii="Times New Roman" w:hAnsi="Times New Roman" w:cs="Times New Roman"/>
                <w:sz w:val="20"/>
                <w:szCs w:val="20"/>
              </w:rPr>
            </w:pPr>
            <w:r w:rsidRPr="00EB60D4">
              <w:rPr>
                <w:rFonts w:ascii="Times New Roman" w:hAnsi="Times New Roman" w:cs="Times New Roman"/>
                <w:sz w:val="20"/>
                <w:szCs w:val="20"/>
              </w:rPr>
              <w:lastRenderedPageBreak/>
              <w:t>7.</w:t>
            </w:r>
          </w:p>
        </w:tc>
        <w:tc>
          <w:tcPr>
            <w:tcW w:w="7128" w:type="dxa"/>
          </w:tcPr>
          <w:p w:rsidR="000E301B" w:rsidRPr="00CD0338" w:rsidRDefault="000E301B" w:rsidP="00CD0338">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Ответственным исполнителям государственных программ, главным распорядителям средств бюджета автономного округа:</w:t>
            </w:r>
          </w:p>
          <w:p w:rsidR="000E301B" w:rsidRPr="00CD0338" w:rsidRDefault="000E301B" w:rsidP="00E82A58">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а) внести до 1 марта 2019 года изменения в государственные программы автономного округа с учетом утвержденных региональных проектов, обеспечивающих достижение целей, показателей и результатов федеральных проектов, входящих в состав национальных проектов;</w:t>
            </w:r>
          </w:p>
          <w:p w:rsidR="000E301B" w:rsidRPr="00CD0338" w:rsidRDefault="000E301B" w:rsidP="00E82A58">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б) представить в Департамент финансов автономного округа в течение 3 рабочих дней со дня внесения изменений в государственные программы автономного округа предложения по внесению изменений в сводную бюджетную роспись бюджета автономного округа;</w:t>
            </w:r>
          </w:p>
          <w:p w:rsidR="000E301B" w:rsidRPr="00CD0338" w:rsidRDefault="000E301B" w:rsidP="00E82A58">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в) обеспечить в приоритетном порядке софинансирование расходов, представленных из федерального бюджета в форме субсидий на достижение целей, показателей и результатов федеральных проектов в составе национальных проектов.</w:t>
            </w:r>
          </w:p>
        </w:tc>
        <w:tc>
          <w:tcPr>
            <w:tcW w:w="6663" w:type="dxa"/>
          </w:tcPr>
          <w:p w:rsidR="000E301B" w:rsidRDefault="00B54586" w:rsidP="009C203F">
            <w:pPr>
              <w:ind w:firstLine="459"/>
              <w:jc w:val="both"/>
              <w:rPr>
                <w:rFonts w:ascii="Times New Roman" w:hAnsi="Times New Roman" w:cs="Times New Roman"/>
                <w:sz w:val="20"/>
                <w:szCs w:val="20"/>
              </w:rPr>
            </w:pPr>
            <w:r>
              <w:rPr>
                <w:rFonts w:ascii="Times New Roman" w:hAnsi="Times New Roman" w:cs="Times New Roman"/>
                <w:sz w:val="20"/>
                <w:szCs w:val="20"/>
              </w:rPr>
              <w:t>о</w:t>
            </w:r>
            <w:r w:rsidR="006D64C3">
              <w:rPr>
                <w:rFonts w:ascii="Times New Roman" w:hAnsi="Times New Roman" w:cs="Times New Roman"/>
                <w:sz w:val="20"/>
                <w:szCs w:val="20"/>
              </w:rPr>
              <w:t>тветственными исполнителями государственных программ, главными распорядителями средств бюджета автономного округа</w:t>
            </w:r>
            <w:r>
              <w:rPr>
                <w:rFonts w:ascii="Times New Roman" w:hAnsi="Times New Roman" w:cs="Times New Roman"/>
                <w:sz w:val="20"/>
                <w:szCs w:val="20"/>
              </w:rPr>
              <w:t xml:space="preserve"> в установленный срок внесены изменения в государственные программы автономного округа с учетом утвержденных региональных проектов, обеспечивающих достижение целей, показателей и результатов федеральных проектов, входящих в состав национальных проектов, представлены в Департамент финансов автономного округа соответствующие предложения по внесению изменений в сводную бюджетную роспись бюджета автономного округа.</w:t>
            </w:r>
          </w:p>
          <w:p w:rsidR="00B54586" w:rsidRPr="00ED5ABC" w:rsidRDefault="00B54586" w:rsidP="00CB6DF0">
            <w:pPr>
              <w:ind w:firstLine="459"/>
              <w:jc w:val="both"/>
              <w:rPr>
                <w:rFonts w:ascii="Times New Roman" w:hAnsi="Times New Roman" w:cs="Times New Roman"/>
                <w:sz w:val="20"/>
                <w:szCs w:val="20"/>
                <w:highlight w:val="yellow"/>
              </w:rPr>
            </w:pPr>
            <w:r>
              <w:rPr>
                <w:rFonts w:ascii="Times New Roman" w:hAnsi="Times New Roman" w:cs="Times New Roman"/>
                <w:sz w:val="20"/>
                <w:szCs w:val="20"/>
              </w:rPr>
              <w:t xml:space="preserve">В приоритетном порядке обеспечено </w:t>
            </w:r>
            <w:r w:rsidR="00CB6DF0">
              <w:rPr>
                <w:rFonts w:ascii="Times New Roman" w:hAnsi="Times New Roman" w:cs="Times New Roman"/>
                <w:sz w:val="20"/>
                <w:szCs w:val="20"/>
              </w:rPr>
              <w:t xml:space="preserve">за счет средств бюджета автономного округа </w:t>
            </w:r>
            <w:r>
              <w:rPr>
                <w:rFonts w:ascii="Times New Roman" w:hAnsi="Times New Roman" w:cs="Times New Roman"/>
                <w:sz w:val="20"/>
                <w:szCs w:val="20"/>
              </w:rPr>
              <w:t>софинансирование расходов, представленных из федерального бюджета в форме субсидий на достижение целей, показателей и результатов федеральных проектов в составе национальных проектов</w:t>
            </w:r>
            <w:r w:rsidR="002D409D">
              <w:rPr>
                <w:rFonts w:ascii="Times New Roman" w:hAnsi="Times New Roman" w:cs="Times New Roman"/>
                <w:sz w:val="20"/>
                <w:szCs w:val="20"/>
              </w:rPr>
              <w:t>,</w:t>
            </w:r>
            <w:r>
              <w:rPr>
                <w:rFonts w:ascii="Times New Roman" w:hAnsi="Times New Roman" w:cs="Times New Roman"/>
                <w:sz w:val="20"/>
                <w:szCs w:val="20"/>
              </w:rPr>
              <w:t xml:space="preserve"> в сумме </w:t>
            </w:r>
            <w:r w:rsidR="002D409D">
              <w:rPr>
                <w:rFonts w:ascii="Times New Roman" w:hAnsi="Times New Roman" w:cs="Times New Roman"/>
                <w:sz w:val="20"/>
                <w:szCs w:val="20"/>
              </w:rPr>
              <w:t>1 514,5 млн</w:t>
            </w:r>
            <w:r>
              <w:rPr>
                <w:rFonts w:ascii="Times New Roman" w:hAnsi="Times New Roman" w:cs="Times New Roman"/>
                <w:sz w:val="20"/>
                <w:szCs w:val="20"/>
              </w:rPr>
              <w:t>. рублей.</w:t>
            </w:r>
          </w:p>
        </w:tc>
      </w:tr>
      <w:tr w:rsidR="007F51B8" w:rsidTr="0031014C">
        <w:trPr>
          <w:cantSplit/>
        </w:trPr>
        <w:tc>
          <w:tcPr>
            <w:tcW w:w="1485" w:type="dxa"/>
            <w:vMerge w:val="restart"/>
          </w:tcPr>
          <w:p w:rsidR="007F51B8" w:rsidRPr="00EB60D4" w:rsidRDefault="007F51B8" w:rsidP="001D0F88">
            <w:pPr>
              <w:jc w:val="center"/>
              <w:rPr>
                <w:rFonts w:ascii="Times New Roman" w:hAnsi="Times New Roman" w:cs="Times New Roman"/>
                <w:sz w:val="20"/>
                <w:szCs w:val="20"/>
              </w:rPr>
            </w:pPr>
            <w:r w:rsidRPr="00EB60D4">
              <w:rPr>
                <w:rFonts w:ascii="Times New Roman" w:hAnsi="Times New Roman" w:cs="Times New Roman"/>
                <w:sz w:val="20"/>
                <w:szCs w:val="20"/>
              </w:rPr>
              <w:t>9.</w:t>
            </w:r>
          </w:p>
          <w:p w:rsidR="007F51B8" w:rsidRPr="00EB60D4" w:rsidRDefault="007F51B8" w:rsidP="007F3D11">
            <w:pPr>
              <w:jc w:val="center"/>
              <w:rPr>
                <w:rFonts w:ascii="Times New Roman" w:hAnsi="Times New Roman" w:cs="Times New Roman"/>
                <w:sz w:val="20"/>
                <w:szCs w:val="20"/>
              </w:rPr>
            </w:pPr>
          </w:p>
        </w:tc>
        <w:tc>
          <w:tcPr>
            <w:tcW w:w="7128" w:type="dxa"/>
            <w:tcBorders>
              <w:bottom w:val="single" w:sz="4" w:space="0" w:color="auto"/>
            </w:tcBorders>
          </w:tcPr>
          <w:p w:rsidR="007F51B8" w:rsidRPr="002B57CB" w:rsidRDefault="007F51B8" w:rsidP="002B57CB">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Установить, что государственные заказчики:</w:t>
            </w:r>
          </w:p>
        </w:tc>
        <w:tc>
          <w:tcPr>
            <w:tcW w:w="6663" w:type="dxa"/>
          </w:tcPr>
          <w:p w:rsidR="007F51B8" w:rsidRPr="001D0F88" w:rsidRDefault="007F51B8" w:rsidP="00047C87">
            <w:pPr>
              <w:autoSpaceDE w:val="0"/>
              <w:autoSpaceDN w:val="0"/>
              <w:adjustRightInd w:val="0"/>
              <w:ind w:left="34"/>
              <w:jc w:val="both"/>
              <w:rPr>
                <w:rFonts w:ascii="Times New Roman" w:hAnsi="Times New Roman" w:cs="Times New Roman"/>
                <w:sz w:val="20"/>
                <w:szCs w:val="20"/>
              </w:rPr>
            </w:pPr>
          </w:p>
        </w:tc>
      </w:tr>
      <w:tr w:rsidR="007F51B8" w:rsidTr="0031014C">
        <w:trPr>
          <w:cantSplit/>
        </w:trPr>
        <w:tc>
          <w:tcPr>
            <w:tcW w:w="1485" w:type="dxa"/>
            <w:vMerge/>
          </w:tcPr>
          <w:p w:rsidR="007F51B8" w:rsidRDefault="007F51B8" w:rsidP="007F3D11">
            <w:pPr>
              <w:jc w:val="center"/>
              <w:rPr>
                <w:rFonts w:ascii="Times New Roman" w:hAnsi="Times New Roman" w:cs="Times New Roman"/>
                <w:sz w:val="20"/>
                <w:szCs w:val="20"/>
              </w:rPr>
            </w:pPr>
          </w:p>
        </w:tc>
        <w:tc>
          <w:tcPr>
            <w:tcW w:w="7128" w:type="dxa"/>
            <w:tcBorders>
              <w:bottom w:val="single" w:sz="4" w:space="0" w:color="auto"/>
            </w:tcBorders>
          </w:tcPr>
          <w:p w:rsidR="007F51B8" w:rsidRPr="002B57CB" w:rsidRDefault="007F51B8" w:rsidP="00E82A58">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а) осуществляют оплату по заключенным договорам (контрактам) о поставке товаров, выполнении работ, оказании услуг и аренде имущества для государственных нужд после подтверждения поставки товаров, выполнения (оказания) предусмотренных указанными договорами (контрактами) работ (услуг), их этапов, если возможность авансовых платежей не установлена актами Правительства автономного округа;</w:t>
            </w:r>
          </w:p>
        </w:tc>
        <w:tc>
          <w:tcPr>
            <w:tcW w:w="6663" w:type="dxa"/>
          </w:tcPr>
          <w:p w:rsidR="007F51B8" w:rsidRPr="007F3D11" w:rsidRDefault="008E2D04" w:rsidP="009C203F">
            <w:pPr>
              <w:ind w:firstLine="459"/>
              <w:jc w:val="both"/>
              <w:rPr>
                <w:rFonts w:ascii="Times New Roman" w:hAnsi="Times New Roman" w:cs="Times New Roman"/>
                <w:sz w:val="20"/>
                <w:szCs w:val="20"/>
                <w:highlight w:val="yellow"/>
              </w:rPr>
            </w:pPr>
            <w:r>
              <w:rPr>
                <w:rFonts w:ascii="Times New Roman" w:hAnsi="Times New Roman" w:cs="Times New Roman"/>
                <w:sz w:val="20"/>
                <w:szCs w:val="20"/>
              </w:rPr>
              <w:t>о</w:t>
            </w:r>
            <w:r w:rsidRPr="008E2D04">
              <w:rPr>
                <w:rFonts w:ascii="Times New Roman" w:hAnsi="Times New Roman" w:cs="Times New Roman"/>
                <w:sz w:val="20"/>
                <w:szCs w:val="20"/>
              </w:rPr>
              <w:t>плата по заключенным договорам (контрактам) о поставке товаров, выполнении работ, оказании услуг и для государственных нужд осуществ-лялась после подтверждения поставки товаров, выполнения (оказания) предусмотренных указанными договорами (контрактами) работ (услуг), их этапов в соответствии с условиями договоров (контрактов).</w:t>
            </w:r>
          </w:p>
        </w:tc>
      </w:tr>
      <w:tr w:rsidR="007F51B8" w:rsidTr="0031014C">
        <w:trPr>
          <w:cantSplit/>
        </w:trPr>
        <w:tc>
          <w:tcPr>
            <w:tcW w:w="1485" w:type="dxa"/>
            <w:vMerge/>
          </w:tcPr>
          <w:p w:rsidR="007F51B8" w:rsidRDefault="007F51B8" w:rsidP="007F3D11">
            <w:pPr>
              <w:jc w:val="center"/>
              <w:rPr>
                <w:rFonts w:ascii="Times New Roman" w:hAnsi="Times New Roman" w:cs="Times New Roman"/>
                <w:sz w:val="20"/>
                <w:szCs w:val="20"/>
              </w:rPr>
            </w:pPr>
          </w:p>
        </w:tc>
        <w:tc>
          <w:tcPr>
            <w:tcW w:w="7128" w:type="dxa"/>
            <w:tcBorders>
              <w:bottom w:val="single" w:sz="4" w:space="0" w:color="auto"/>
            </w:tcBorders>
          </w:tcPr>
          <w:p w:rsidR="007F51B8" w:rsidRDefault="007F51B8" w:rsidP="00E82A58">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б) вправе предусматривать авансовый платеж в размере до 100 процентов от суммы договора (контракта) - о закупке печатных и электронных изданий (в том числе о подписке на периодические печатные и электронные издания, об оказании услуг по предоставлению доступа к электронным изданиям), о закупке (изготовлении) бланков строгой отчетности; об обучении на курсах повышения квалификации, курсах профессиональной переподготовки; об участии в семинарах, совещаниях, форумах, конференциях; о приобретении продукции (товаров) для обеспечения поставки в районы и населенные пункты на территории автономного округа с ограниченными сроками завоза грузов; о предоставлении грантов, присужденных по итогам конкурсов автономного округа; по обязательному страхованию лиц, замещающих государственные должности автономного округа, лиц, замещающих должности государственной гражданской службы автономного округа; об оказании услуг, связанных с направлением в служебную командировку (проезд к месту служебной командировки и обратно, наем жилого помещения, транспортное обслуживание, обеспечение питанием); по обязательному страхованию гражданской ответственности владельцев транспортных средств; об оказании услуг по организации эмиссии, обращения, выкупа и погашения государственных облигаций автономного округа; депозитарных услуг по государственным облигациям автономного округа; об оказании услуг по поддержанию государственных облигаций автономного округа, допущенных к торгам биржи, в соответствующем разделе списка ценных бумаг; о предоставлении федеральными учреждениями услуг государственного контроля (надзора) за соблюдением требований технических р</w:t>
            </w:r>
            <w:r w:rsidRPr="000E301B">
              <w:rPr>
                <w:rFonts w:ascii="Times New Roman" w:hAnsi="Times New Roman" w:cs="Times New Roman"/>
                <w:sz w:val="20"/>
                <w:szCs w:val="20"/>
              </w:rPr>
              <w:t>егламентов, о предоставлении услуг почтовой связи;</w:t>
            </w:r>
          </w:p>
        </w:tc>
        <w:tc>
          <w:tcPr>
            <w:tcW w:w="6663" w:type="dxa"/>
          </w:tcPr>
          <w:p w:rsidR="007F51B8" w:rsidRPr="007F3D11" w:rsidRDefault="008E2D04" w:rsidP="009C203F">
            <w:pPr>
              <w:ind w:firstLine="459"/>
              <w:jc w:val="both"/>
              <w:rPr>
                <w:rFonts w:ascii="Times New Roman" w:hAnsi="Times New Roman" w:cs="Times New Roman"/>
                <w:sz w:val="20"/>
                <w:szCs w:val="20"/>
                <w:highlight w:val="yellow"/>
              </w:rPr>
            </w:pPr>
            <w:r>
              <w:rPr>
                <w:rFonts w:ascii="Times New Roman" w:hAnsi="Times New Roman" w:cs="Times New Roman"/>
                <w:sz w:val="20"/>
                <w:szCs w:val="20"/>
              </w:rPr>
              <w:t>а</w:t>
            </w:r>
            <w:r w:rsidRPr="008E2D04">
              <w:rPr>
                <w:rFonts w:ascii="Times New Roman" w:hAnsi="Times New Roman" w:cs="Times New Roman"/>
                <w:sz w:val="20"/>
                <w:szCs w:val="20"/>
              </w:rPr>
              <w:t>вансовые платежи в размере до 100 процентов от суммы договора (контракта) предусматривались только в случаях выполнения работ и оказания услуг, предусмотренных настоящим подпунктом.</w:t>
            </w:r>
          </w:p>
        </w:tc>
      </w:tr>
      <w:tr w:rsidR="007F51B8" w:rsidTr="0031014C">
        <w:trPr>
          <w:cantSplit/>
        </w:trPr>
        <w:tc>
          <w:tcPr>
            <w:tcW w:w="1485" w:type="dxa"/>
            <w:vMerge w:val="restart"/>
          </w:tcPr>
          <w:p w:rsidR="007F51B8" w:rsidRDefault="007F51B8" w:rsidP="007F3D11">
            <w:pPr>
              <w:jc w:val="center"/>
              <w:rPr>
                <w:rFonts w:ascii="Times New Roman" w:hAnsi="Times New Roman" w:cs="Times New Roman"/>
                <w:sz w:val="20"/>
                <w:szCs w:val="20"/>
              </w:rPr>
            </w:pPr>
          </w:p>
        </w:tc>
        <w:tc>
          <w:tcPr>
            <w:tcW w:w="7128" w:type="dxa"/>
            <w:tcBorders>
              <w:bottom w:val="single" w:sz="4" w:space="0" w:color="auto"/>
            </w:tcBorders>
          </w:tcPr>
          <w:p w:rsidR="007F51B8" w:rsidRDefault="007F51B8" w:rsidP="00E82A58">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 xml:space="preserve">в) вправе предусматривать авансовый платеж в размере, не превышающем 50 процентов от суммы договора (контракта) о поставке товаров, выполнении работ, оказании услуг для государственных нужд при осуществлении закупки в соответствии со </w:t>
            </w:r>
            <w:r w:rsidRPr="00AC36BA">
              <w:rPr>
                <w:rFonts w:ascii="Times New Roman" w:hAnsi="Times New Roman" w:cs="Times New Roman"/>
                <w:sz w:val="20"/>
                <w:szCs w:val="20"/>
              </w:rPr>
              <w:t>статьей 93</w:t>
            </w:r>
            <w:r>
              <w:rPr>
                <w:rFonts w:ascii="Times New Roman" w:hAnsi="Times New Roman" w:cs="Times New Roman"/>
                <w:sz w:val="20"/>
                <w:szCs w:val="20"/>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в учреждениях и предприятиях уголовно-исполнительной системы;</w:t>
            </w:r>
          </w:p>
        </w:tc>
        <w:tc>
          <w:tcPr>
            <w:tcW w:w="6663" w:type="dxa"/>
          </w:tcPr>
          <w:p w:rsidR="007F51B8" w:rsidRPr="007F3D11" w:rsidRDefault="008E2D04" w:rsidP="009C203F">
            <w:pPr>
              <w:ind w:firstLine="459"/>
              <w:jc w:val="both"/>
              <w:rPr>
                <w:rFonts w:ascii="Times New Roman" w:hAnsi="Times New Roman" w:cs="Times New Roman"/>
                <w:sz w:val="20"/>
                <w:szCs w:val="20"/>
                <w:highlight w:val="yellow"/>
              </w:rPr>
            </w:pPr>
            <w:r>
              <w:rPr>
                <w:rFonts w:ascii="Times New Roman" w:hAnsi="Times New Roman" w:cs="Times New Roman"/>
                <w:sz w:val="20"/>
                <w:szCs w:val="20"/>
              </w:rPr>
              <w:t>а</w:t>
            </w:r>
            <w:r w:rsidRPr="008E2D04">
              <w:rPr>
                <w:rFonts w:ascii="Times New Roman" w:hAnsi="Times New Roman" w:cs="Times New Roman"/>
                <w:sz w:val="20"/>
                <w:szCs w:val="20"/>
              </w:rPr>
              <w:t>вансовые платежи в размере до 50 процентов от суммы договора (контракта) предусматривались только в случаях выполнения работ и оказания услуг, предусмотренных настоящим подпунктом.</w:t>
            </w:r>
          </w:p>
        </w:tc>
      </w:tr>
      <w:tr w:rsidR="007F51B8" w:rsidTr="0031014C">
        <w:trPr>
          <w:cantSplit/>
        </w:trPr>
        <w:tc>
          <w:tcPr>
            <w:tcW w:w="1485" w:type="dxa"/>
            <w:vMerge/>
          </w:tcPr>
          <w:p w:rsidR="007F51B8" w:rsidRDefault="007F51B8" w:rsidP="007F51B8">
            <w:pPr>
              <w:jc w:val="center"/>
              <w:rPr>
                <w:rFonts w:ascii="Times New Roman" w:hAnsi="Times New Roman" w:cs="Times New Roman"/>
                <w:sz w:val="20"/>
                <w:szCs w:val="20"/>
              </w:rPr>
            </w:pPr>
          </w:p>
        </w:tc>
        <w:tc>
          <w:tcPr>
            <w:tcW w:w="7128" w:type="dxa"/>
            <w:tcBorders>
              <w:bottom w:val="single" w:sz="4" w:space="0" w:color="auto"/>
            </w:tcBorders>
          </w:tcPr>
          <w:p w:rsidR="007F51B8" w:rsidRDefault="007F51B8" w:rsidP="00E82A58">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г) вправе предусматривать авансовый платеж в размере, не превышающем 30 процентов от суммы договора (контракта) о предоставлении услуг связи (за исключением почтовой), об оказании услуг по организации спортивно-тренировочных смен в детских лагерях, организации и проведению федеральных (общероссийских) и международных мероприятий;</w:t>
            </w:r>
          </w:p>
        </w:tc>
        <w:tc>
          <w:tcPr>
            <w:tcW w:w="6663" w:type="dxa"/>
          </w:tcPr>
          <w:p w:rsidR="007F51B8" w:rsidRPr="001D0F88" w:rsidRDefault="008E2D04" w:rsidP="00C31DEE">
            <w:pPr>
              <w:autoSpaceDE w:val="0"/>
              <w:autoSpaceDN w:val="0"/>
              <w:adjustRightInd w:val="0"/>
              <w:ind w:left="34" w:firstLine="459"/>
              <w:jc w:val="both"/>
              <w:rPr>
                <w:rFonts w:ascii="Times New Roman" w:hAnsi="Times New Roman" w:cs="Times New Roman"/>
                <w:sz w:val="20"/>
                <w:szCs w:val="20"/>
              </w:rPr>
            </w:pPr>
            <w:r>
              <w:rPr>
                <w:rFonts w:ascii="Times New Roman" w:hAnsi="Times New Roman" w:cs="Times New Roman"/>
                <w:sz w:val="20"/>
                <w:szCs w:val="20"/>
              </w:rPr>
              <w:t>а</w:t>
            </w:r>
            <w:r w:rsidRPr="008E2D04">
              <w:rPr>
                <w:rFonts w:ascii="Times New Roman" w:hAnsi="Times New Roman" w:cs="Times New Roman"/>
                <w:sz w:val="20"/>
                <w:szCs w:val="20"/>
              </w:rPr>
              <w:t>вансовые платежи в размере до 30 процентов от суммы договора (контракта) предусматривались только в случаях выполнения работ и оказания услуг, предусмотренных настоящим подпунктом.</w:t>
            </w:r>
          </w:p>
        </w:tc>
      </w:tr>
      <w:tr w:rsidR="007F51B8" w:rsidTr="0031014C">
        <w:trPr>
          <w:cantSplit/>
        </w:trPr>
        <w:tc>
          <w:tcPr>
            <w:tcW w:w="1485" w:type="dxa"/>
            <w:vMerge/>
            <w:tcBorders>
              <w:bottom w:val="single" w:sz="4" w:space="0" w:color="auto"/>
            </w:tcBorders>
          </w:tcPr>
          <w:p w:rsidR="007F51B8" w:rsidRDefault="007F51B8" w:rsidP="007F51B8">
            <w:pPr>
              <w:jc w:val="center"/>
              <w:rPr>
                <w:rFonts w:ascii="Times New Roman" w:hAnsi="Times New Roman" w:cs="Times New Roman"/>
                <w:sz w:val="20"/>
                <w:szCs w:val="20"/>
              </w:rPr>
            </w:pPr>
          </w:p>
        </w:tc>
        <w:tc>
          <w:tcPr>
            <w:tcW w:w="7128" w:type="dxa"/>
            <w:tcBorders>
              <w:bottom w:val="single" w:sz="4" w:space="0" w:color="auto"/>
            </w:tcBorders>
          </w:tcPr>
          <w:p w:rsidR="007F51B8" w:rsidRDefault="007F51B8" w:rsidP="00E82A58">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д) вправе осуществлять оплату по договорам (контрактам) энергоснабжения, технологического присоединения энергопринимающих устройств электрической энергии, теплоснабжения, газоснабжения, холодного водоснабжения и водоотведения, проведения государственной экспертизы проектной документации и результатов инженерных изысканий, а также проведения государственной экологической экспертизы в соответствии с нормативными правовыми актами Российской Федерации.</w:t>
            </w:r>
          </w:p>
        </w:tc>
        <w:tc>
          <w:tcPr>
            <w:tcW w:w="6663" w:type="dxa"/>
            <w:tcBorders>
              <w:bottom w:val="single" w:sz="4" w:space="0" w:color="auto"/>
            </w:tcBorders>
          </w:tcPr>
          <w:p w:rsidR="007F51B8" w:rsidRPr="007F3D11" w:rsidRDefault="00F27BC9" w:rsidP="009C203F">
            <w:pPr>
              <w:ind w:firstLine="459"/>
              <w:jc w:val="both"/>
              <w:rPr>
                <w:rFonts w:ascii="Times New Roman" w:hAnsi="Times New Roman" w:cs="Times New Roman"/>
                <w:sz w:val="20"/>
                <w:szCs w:val="20"/>
                <w:highlight w:val="yellow"/>
              </w:rPr>
            </w:pPr>
            <w:r>
              <w:rPr>
                <w:rFonts w:ascii="Times New Roman" w:hAnsi="Times New Roman" w:cs="Times New Roman"/>
                <w:sz w:val="20"/>
                <w:szCs w:val="20"/>
              </w:rPr>
              <w:t>о</w:t>
            </w:r>
            <w:r w:rsidR="008E2D04" w:rsidRPr="008E2D04">
              <w:rPr>
                <w:rFonts w:ascii="Times New Roman" w:hAnsi="Times New Roman" w:cs="Times New Roman"/>
                <w:sz w:val="20"/>
                <w:szCs w:val="20"/>
              </w:rPr>
              <w:t>плата по договорам (контрактам) энергоснабжения, технологического присоединения энергопринимающих устройств электрической энергии, теплоснабжения, газоснабжения, холодного водоснабжения и водоотведения, проведения государственной экспертизы проектной документации и результатов инженерных изысканий, а также проведения государственной экологической экспертизы осуществлялась в соответствии с нормативными правовыми актами Российской Федерации.</w:t>
            </w:r>
          </w:p>
        </w:tc>
      </w:tr>
      <w:tr w:rsidR="007F51B8" w:rsidTr="0031014C">
        <w:trPr>
          <w:cantSplit/>
          <w:trHeight w:val="463"/>
        </w:trPr>
        <w:tc>
          <w:tcPr>
            <w:tcW w:w="1485" w:type="dxa"/>
          </w:tcPr>
          <w:p w:rsidR="007F51B8" w:rsidRPr="001D0F88" w:rsidRDefault="007F51B8" w:rsidP="007F51B8">
            <w:pPr>
              <w:jc w:val="center"/>
              <w:rPr>
                <w:rFonts w:ascii="Times New Roman" w:hAnsi="Times New Roman" w:cs="Times New Roman"/>
                <w:sz w:val="20"/>
                <w:szCs w:val="20"/>
              </w:rPr>
            </w:pPr>
            <w:r>
              <w:rPr>
                <w:rFonts w:ascii="Times New Roman" w:hAnsi="Times New Roman" w:cs="Times New Roman"/>
                <w:sz w:val="20"/>
                <w:szCs w:val="20"/>
              </w:rPr>
              <w:lastRenderedPageBreak/>
              <w:t>10.</w:t>
            </w:r>
          </w:p>
        </w:tc>
        <w:tc>
          <w:tcPr>
            <w:tcW w:w="7128" w:type="dxa"/>
          </w:tcPr>
          <w:p w:rsidR="007F51B8" w:rsidRPr="006F2CC8" w:rsidRDefault="007F51B8" w:rsidP="007F51B8">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 xml:space="preserve">Установить, что бюджетные и автономные учреждения автономного округа при заключении контрактов (договоров) о поставке товаров, выполнении работ, оказании услуг, предусматривающих авансовые платежи, соблюдают требования, установленные </w:t>
            </w:r>
            <w:r w:rsidRPr="000D5528">
              <w:rPr>
                <w:rFonts w:ascii="Times New Roman" w:hAnsi="Times New Roman" w:cs="Times New Roman"/>
                <w:sz w:val="20"/>
                <w:szCs w:val="20"/>
              </w:rPr>
              <w:t>пунктом 9</w:t>
            </w:r>
            <w:r>
              <w:rPr>
                <w:rFonts w:ascii="Times New Roman" w:hAnsi="Times New Roman" w:cs="Times New Roman"/>
                <w:sz w:val="20"/>
                <w:szCs w:val="20"/>
              </w:rPr>
              <w:t xml:space="preserve"> настоящего постановления.</w:t>
            </w:r>
          </w:p>
        </w:tc>
        <w:tc>
          <w:tcPr>
            <w:tcW w:w="6663" w:type="dxa"/>
          </w:tcPr>
          <w:p w:rsidR="007F51B8" w:rsidRPr="00C20A72" w:rsidRDefault="00F27BC9" w:rsidP="009C203F">
            <w:pPr>
              <w:ind w:firstLine="459"/>
              <w:jc w:val="both"/>
              <w:rPr>
                <w:rFonts w:ascii="Times New Roman" w:hAnsi="Times New Roman" w:cs="Times New Roman"/>
                <w:sz w:val="20"/>
                <w:szCs w:val="20"/>
              </w:rPr>
            </w:pPr>
            <w:r>
              <w:rPr>
                <w:rFonts w:ascii="Times New Roman" w:hAnsi="Times New Roman" w:cs="Times New Roman"/>
                <w:sz w:val="20"/>
                <w:szCs w:val="20"/>
              </w:rPr>
              <w:t>г</w:t>
            </w:r>
            <w:r w:rsidRPr="00F27BC9">
              <w:rPr>
                <w:rFonts w:ascii="Times New Roman" w:hAnsi="Times New Roman" w:cs="Times New Roman"/>
                <w:sz w:val="20"/>
                <w:szCs w:val="20"/>
              </w:rPr>
              <w:t>осударственные бюджетные и автономные учреждения при заключении контрактов (договоров) о поставке товаров, выполнении работ, оказании услуг, предусматривающих авансовые платежи, соблюдали требования, установленные пунктом 9 настоящего постановления.</w:t>
            </w:r>
          </w:p>
        </w:tc>
      </w:tr>
      <w:tr w:rsidR="00406E3A" w:rsidTr="0031014C">
        <w:trPr>
          <w:cantSplit/>
        </w:trPr>
        <w:tc>
          <w:tcPr>
            <w:tcW w:w="1485" w:type="dxa"/>
            <w:vMerge w:val="restart"/>
          </w:tcPr>
          <w:p w:rsidR="00406E3A" w:rsidRPr="001D0F88" w:rsidRDefault="00406E3A" w:rsidP="007F51B8">
            <w:pPr>
              <w:jc w:val="center"/>
              <w:rPr>
                <w:rFonts w:ascii="Times New Roman" w:hAnsi="Times New Roman" w:cs="Times New Roman"/>
                <w:sz w:val="20"/>
                <w:szCs w:val="20"/>
              </w:rPr>
            </w:pPr>
            <w:r>
              <w:rPr>
                <w:rFonts w:ascii="Times New Roman" w:hAnsi="Times New Roman" w:cs="Times New Roman"/>
                <w:sz w:val="20"/>
                <w:szCs w:val="20"/>
              </w:rPr>
              <w:t>11.</w:t>
            </w:r>
          </w:p>
        </w:tc>
        <w:tc>
          <w:tcPr>
            <w:tcW w:w="7128" w:type="dxa"/>
          </w:tcPr>
          <w:p w:rsidR="00406E3A" w:rsidRPr="00D37279" w:rsidRDefault="00406E3A" w:rsidP="007F51B8">
            <w:pPr>
              <w:autoSpaceDE w:val="0"/>
              <w:autoSpaceDN w:val="0"/>
              <w:adjustRightInd w:val="0"/>
              <w:jc w:val="both"/>
              <w:rPr>
                <w:rFonts w:ascii="Times New Roman" w:hAnsi="Times New Roman" w:cs="Times New Roman"/>
                <w:sz w:val="20"/>
                <w:szCs w:val="20"/>
              </w:rPr>
            </w:pPr>
            <w:r w:rsidRPr="00D37279">
              <w:rPr>
                <w:rFonts w:ascii="Times New Roman" w:hAnsi="Times New Roman" w:cs="Times New Roman"/>
                <w:sz w:val="20"/>
                <w:szCs w:val="20"/>
              </w:rPr>
              <w:t>Установить, что полномочия получателя средств бюджета автономного округа по перечислению межбюджетных трансфертов, предоставляемых из бюджета автономного округа в бюджеты муниципальных районов и городских округов автономного округа (далее - муниципальные образования автономного округа) в форме субсидий, субвенций и иных межбюджетных трансфертов, имеющих целевое назначение, осуществляются Департаментом финансов автономного округа в следующем порядке:</w:t>
            </w:r>
          </w:p>
        </w:tc>
        <w:tc>
          <w:tcPr>
            <w:tcW w:w="6663" w:type="dxa"/>
            <w:vMerge w:val="restart"/>
          </w:tcPr>
          <w:p w:rsidR="00F27BC9" w:rsidRPr="00F27BC9" w:rsidRDefault="00F27BC9" w:rsidP="009C203F">
            <w:pPr>
              <w:ind w:firstLine="459"/>
              <w:jc w:val="both"/>
              <w:rPr>
                <w:rFonts w:ascii="Times New Roman" w:hAnsi="Times New Roman" w:cs="Times New Roman"/>
                <w:sz w:val="20"/>
                <w:szCs w:val="20"/>
              </w:rPr>
            </w:pPr>
            <w:r w:rsidRPr="00F27BC9">
              <w:rPr>
                <w:rFonts w:ascii="Times New Roman" w:hAnsi="Times New Roman" w:cs="Times New Roman"/>
                <w:sz w:val="20"/>
                <w:szCs w:val="20"/>
              </w:rPr>
              <w:t>Департамент финансов автономного округа в отчетном году осуществлял полномочия получателя средств бюджета автономного округа по перечислению межбюджетных трансфертов, предоставляемых из бюджета автономного округа в бюджеты муниципальных районов и городских округов автономного округа в форме субсидий, субвенций и иных межбюджетных трансфертов, имеющих целевое назначение, на основании правовых актов главных распорядителей средств бюджета автономного округа, передавших полномочия по перечислению межбюджетных транс-фертов.</w:t>
            </w:r>
          </w:p>
          <w:p w:rsidR="00F27BC9" w:rsidRPr="00F27BC9" w:rsidRDefault="00F27BC9" w:rsidP="009C203F">
            <w:pPr>
              <w:ind w:firstLine="459"/>
              <w:jc w:val="both"/>
              <w:rPr>
                <w:rFonts w:ascii="Times New Roman" w:hAnsi="Times New Roman" w:cs="Times New Roman"/>
                <w:sz w:val="20"/>
                <w:szCs w:val="20"/>
              </w:rPr>
            </w:pPr>
            <w:r w:rsidRPr="00F27BC9">
              <w:rPr>
                <w:rFonts w:ascii="Times New Roman" w:hAnsi="Times New Roman" w:cs="Times New Roman"/>
                <w:sz w:val="20"/>
                <w:szCs w:val="20"/>
              </w:rPr>
              <w:t>Перечисление межбюджетных трансфертов, предоставляемых из бюджета автономного округа в бюджеты муниципальных районов и городских округов автономного округа осуществлялось в пределах лимитов бюджетных обязательств, доведенных в установленном порядке главному распорядителю средств бюджета автономного округа как получателю средств бюджета автономного округа.</w:t>
            </w:r>
          </w:p>
          <w:p w:rsidR="00406E3A" w:rsidRPr="00953516" w:rsidRDefault="00F27BC9" w:rsidP="00C961E3">
            <w:pPr>
              <w:ind w:firstLine="459"/>
              <w:jc w:val="both"/>
              <w:rPr>
                <w:rFonts w:ascii="Times New Roman" w:hAnsi="Times New Roman" w:cs="Times New Roman"/>
                <w:sz w:val="20"/>
                <w:szCs w:val="20"/>
              </w:rPr>
            </w:pPr>
            <w:r w:rsidRPr="00F27BC9">
              <w:rPr>
                <w:rFonts w:ascii="Times New Roman" w:hAnsi="Times New Roman" w:cs="Times New Roman"/>
                <w:sz w:val="20"/>
                <w:szCs w:val="20"/>
              </w:rPr>
              <w:t>Организаци</w:t>
            </w:r>
            <w:r w:rsidR="00C961E3">
              <w:rPr>
                <w:rFonts w:ascii="Times New Roman" w:hAnsi="Times New Roman" w:cs="Times New Roman"/>
                <w:sz w:val="20"/>
                <w:szCs w:val="20"/>
              </w:rPr>
              <w:t>я</w:t>
            </w:r>
            <w:r w:rsidRPr="00F27BC9">
              <w:rPr>
                <w:rFonts w:ascii="Times New Roman" w:hAnsi="Times New Roman" w:cs="Times New Roman"/>
                <w:sz w:val="20"/>
                <w:szCs w:val="20"/>
              </w:rPr>
              <w:t xml:space="preserve"> работы Департамента финансов автономного округа по осуществлению полномочий получателя средств бюджета автономного округа по перечислению в бюджеты муниципальных районов и городских округов автономного округа субсидий, субвенций и иных межбюджетных трансфертов, имеющих целевое назначение, осуществля</w:t>
            </w:r>
            <w:r w:rsidR="00C961E3">
              <w:rPr>
                <w:rFonts w:ascii="Times New Roman" w:hAnsi="Times New Roman" w:cs="Times New Roman"/>
                <w:sz w:val="20"/>
                <w:szCs w:val="20"/>
              </w:rPr>
              <w:t>лась</w:t>
            </w:r>
            <w:r w:rsidRPr="00F27BC9">
              <w:rPr>
                <w:rFonts w:ascii="Times New Roman" w:hAnsi="Times New Roman" w:cs="Times New Roman"/>
                <w:sz w:val="20"/>
                <w:szCs w:val="20"/>
              </w:rPr>
              <w:t xml:space="preserve"> в соответствии с порядком, утвержденным приказом Департамента финансов автономного округа от 10 января 2018 года № 1-нп.</w:t>
            </w:r>
          </w:p>
        </w:tc>
      </w:tr>
      <w:tr w:rsidR="00406E3A" w:rsidTr="00D37279">
        <w:trPr>
          <w:cantSplit/>
          <w:trHeight w:val="77"/>
        </w:trPr>
        <w:tc>
          <w:tcPr>
            <w:tcW w:w="1485" w:type="dxa"/>
            <w:vMerge/>
          </w:tcPr>
          <w:p w:rsidR="00406E3A" w:rsidRPr="001D0F88" w:rsidRDefault="00406E3A" w:rsidP="007F51B8">
            <w:pPr>
              <w:jc w:val="center"/>
              <w:rPr>
                <w:rFonts w:ascii="Times New Roman" w:hAnsi="Times New Roman" w:cs="Times New Roman"/>
                <w:sz w:val="20"/>
                <w:szCs w:val="20"/>
              </w:rPr>
            </w:pPr>
          </w:p>
        </w:tc>
        <w:tc>
          <w:tcPr>
            <w:tcW w:w="7128" w:type="dxa"/>
          </w:tcPr>
          <w:p w:rsidR="00406E3A" w:rsidRPr="00D37279" w:rsidRDefault="00406E3A" w:rsidP="00E82A58">
            <w:pPr>
              <w:autoSpaceDE w:val="0"/>
              <w:autoSpaceDN w:val="0"/>
              <w:adjustRightInd w:val="0"/>
              <w:jc w:val="both"/>
              <w:rPr>
                <w:rFonts w:ascii="Times New Roman" w:hAnsi="Times New Roman" w:cs="Times New Roman"/>
                <w:sz w:val="20"/>
                <w:szCs w:val="20"/>
              </w:rPr>
            </w:pPr>
            <w:r w:rsidRPr="00D37279">
              <w:rPr>
                <w:rFonts w:ascii="Times New Roman" w:hAnsi="Times New Roman" w:cs="Times New Roman"/>
                <w:sz w:val="20"/>
                <w:szCs w:val="20"/>
              </w:rPr>
              <w:t>а) в случае принятия решения о передаче полномочий по перечислению межбюджетных трансфертов главные распорядители средств бюджета автономного округа, которым как получателям средств бюджета автономного округа доведены в установленном порядке лимиты бюджетных обязательств на предоставление межбюджетных трансфертов, принимают правовые акты, содержащие в том числе следующие положения:</w:t>
            </w:r>
          </w:p>
        </w:tc>
        <w:tc>
          <w:tcPr>
            <w:tcW w:w="6663" w:type="dxa"/>
            <w:vMerge/>
          </w:tcPr>
          <w:p w:rsidR="00406E3A" w:rsidRPr="001D0F88" w:rsidRDefault="00406E3A" w:rsidP="007F51B8">
            <w:pPr>
              <w:rPr>
                <w:rFonts w:ascii="Times New Roman" w:hAnsi="Times New Roman" w:cs="Times New Roman"/>
                <w:sz w:val="20"/>
                <w:szCs w:val="20"/>
              </w:rPr>
            </w:pPr>
          </w:p>
        </w:tc>
      </w:tr>
      <w:tr w:rsidR="00406E3A" w:rsidTr="0031014C">
        <w:trPr>
          <w:cantSplit/>
        </w:trPr>
        <w:tc>
          <w:tcPr>
            <w:tcW w:w="1485" w:type="dxa"/>
            <w:vMerge/>
          </w:tcPr>
          <w:p w:rsidR="00406E3A" w:rsidRDefault="00406E3A" w:rsidP="007F51B8">
            <w:pPr>
              <w:jc w:val="center"/>
              <w:rPr>
                <w:rFonts w:ascii="Times New Roman" w:hAnsi="Times New Roman" w:cs="Times New Roman"/>
                <w:sz w:val="20"/>
                <w:szCs w:val="20"/>
              </w:rPr>
            </w:pPr>
          </w:p>
        </w:tc>
        <w:tc>
          <w:tcPr>
            <w:tcW w:w="7128" w:type="dxa"/>
          </w:tcPr>
          <w:p w:rsidR="00406E3A" w:rsidRPr="00D37279" w:rsidRDefault="00406E3A" w:rsidP="007F51B8">
            <w:pPr>
              <w:autoSpaceDE w:val="0"/>
              <w:autoSpaceDN w:val="0"/>
              <w:adjustRightInd w:val="0"/>
              <w:jc w:val="both"/>
              <w:rPr>
                <w:rFonts w:ascii="Times New Roman" w:hAnsi="Times New Roman" w:cs="Times New Roman"/>
                <w:iCs/>
                <w:sz w:val="20"/>
                <w:szCs w:val="20"/>
              </w:rPr>
            </w:pPr>
            <w:r w:rsidRPr="00D37279">
              <w:rPr>
                <w:rFonts w:ascii="Times New Roman" w:hAnsi="Times New Roman" w:cs="Times New Roman"/>
                <w:sz w:val="20"/>
                <w:szCs w:val="20"/>
              </w:rPr>
              <w:t>наименование межбюджетных трансфертов, полномочия по перечислению которых передаются Департаменту финансов автономного округа;</w:t>
            </w:r>
            <w:r>
              <w:rPr>
                <w:rFonts w:ascii="Times New Roman" w:hAnsi="Times New Roman" w:cs="Times New Roman"/>
                <w:sz w:val="20"/>
                <w:szCs w:val="20"/>
              </w:rPr>
              <w:t xml:space="preserve"> </w:t>
            </w:r>
            <w:r w:rsidRPr="00D37279">
              <w:rPr>
                <w:rFonts w:ascii="Times New Roman" w:hAnsi="Times New Roman" w:cs="Times New Roman"/>
                <w:iCs/>
                <w:sz w:val="20"/>
                <w:szCs w:val="20"/>
              </w:rPr>
              <w:t>перечень муниципальных образований автономного округа, которым предоставляются межбюджетные трансферты;</w:t>
            </w:r>
          </w:p>
        </w:tc>
        <w:tc>
          <w:tcPr>
            <w:tcW w:w="6663" w:type="dxa"/>
            <w:vMerge/>
          </w:tcPr>
          <w:p w:rsidR="00406E3A" w:rsidRPr="007D3D2A" w:rsidRDefault="00406E3A" w:rsidP="00D027A8">
            <w:pPr>
              <w:pStyle w:val="ac"/>
              <w:tabs>
                <w:tab w:val="center" w:pos="4677"/>
                <w:tab w:val="right" w:pos="9355"/>
              </w:tabs>
              <w:rPr>
                <w:sz w:val="22"/>
                <w:szCs w:val="22"/>
                <w:lang w:val="ru-RU"/>
              </w:rPr>
            </w:pPr>
          </w:p>
        </w:tc>
      </w:tr>
      <w:tr w:rsidR="00406E3A" w:rsidTr="0031014C">
        <w:trPr>
          <w:cantSplit/>
        </w:trPr>
        <w:tc>
          <w:tcPr>
            <w:tcW w:w="1485" w:type="dxa"/>
            <w:vMerge/>
          </w:tcPr>
          <w:p w:rsidR="00406E3A" w:rsidRDefault="00406E3A" w:rsidP="007F51B8">
            <w:pPr>
              <w:jc w:val="center"/>
              <w:rPr>
                <w:rFonts w:ascii="Times New Roman" w:hAnsi="Times New Roman" w:cs="Times New Roman"/>
                <w:sz w:val="20"/>
                <w:szCs w:val="20"/>
              </w:rPr>
            </w:pPr>
          </w:p>
        </w:tc>
        <w:tc>
          <w:tcPr>
            <w:tcW w:w="7128" w:type="dxa"/>
          </w:tcPr>
          <w:p w:rsidR="00406E3A" w:rsidRPr="00D37279" w:rsidRDefault="00406E3A" w:rsidP="007F51B8">
            <w:pPr>
              <w:autoSpaceDE w:val="0"/>
              <w:autoSpaceDN w:val="0"/>
              <w:adjustRightInd w:val="0"/>
              <w:jc w:val="both"/>
              <w:rPr>
                <w:rFonts w:ascii="Times New Roman" w:hAnsi="Times New Roman" w:cs="Times New Roman"/>
                <w:iCs/>
                <w:sz w:val="20"/>
                <w:szCs w:val="20"/>
              </w:rPr>
            </w:pPr>
            <w:r w:rsidRPr="00D37279">
              <w:rPr>
                <w:rFonts w:ascii="Times New Roman" w:hAnsi="Times New Roman" w:cs="Times New Roman"/>
                <w:iCs/>
                <w:sz w:val="20"/>
                <w:szCs w:val="20"/>
              </w:rPr>
              <w:t>коды классификации расходов бюджета автономного округа, по которым подлежат учету операции по перечислению межбюджетных трансфертов из бюджета автономного округа, и коды классификации доходов бюджетов муниципальных образований автономного округа, по которым подлежат учету операции по поступлению межбюджетных трансфертов в бюджет муниципального образования автономного округа;</w:t>
            </w:r>
          </w:p>
        </w:tc>
        <w:tc>
          <w:tcPr>
            <w:tcW w:w="6663" w:type="dxa"/>
            <w:vMerge/>
          </w:tcPr>
          <w:p w:rsidR="00406E3A" w:rsidRPr="00207009" w:rsidRDefault="00406E3A" w:rsidP="007F51B8">
            <w:pPr>
              <w:rPr>
                <w:rFonts w:ascii="Times New Roman" w:hAnsi="Times New Roman" w:cs="Times New Roman"/>
                <w:sz w:val="20"/>
                <w:szCs w:val="20"/>
                <w:highlight w:val="yellow"/>
              </w:rPr>
            </w:pPr>
          </w:p>
        </w:tc>
      </w:tr>
      <w:tr w:rsidR="00406E3A" w:rsidTr="0031014C">
        <w:trPr>
          <w:cantSplit/>
        </w:trPr>
        <w:tc>
          <w:tcPr>
            <w:tcW w:w="1485" w:type="dxa"/>
            <w:vMerge/>
          </w:tcPr>
          <w:p w:rsidR="00406E3A" w:rsidRDefault="00406E3A" w:rsidP="007F51B8">
            <w:pPr>
              <w:jc w:val="center"/>
              <w:rPr>
                <w:rFonts w:ascii="Times New Roman" w:hAnsi="Times New Roman" w:cs="Times New Roman"/>
                <w:sz w:val="20"/>
                <w:szCs w:val="20"/>
              </w:rPr>
            </w:pPr>
          </w:p>
        </w:tc>
        <w:tc>
          <w:tcPr>
            <w:tcW w:w="7128" w:type="dxa"/>
          </w:tcPr>
          <w:p w:rsidR="00406E3A" w:rsidRPr="00D37279" w:rsidRDefault="00406E3A" w:rsidP="007F51B8">
            <w:pPr>
              <w:autoSpaceDE w:val="0"/>
              <w:autoSpaceDN w:val="0"/>
              <w:adjustRightInd w:val="0"/>
              <w:jc w:val="both"/>
              <w:rPr>
                <w:rFonts w:ascii="Times New Roman" w:hAnsi="Times New Roman" w:cs="Times New Roman"/>
                <w:sz w:val="20"/>
                <w:szCs w:val="20"/>
              </w:rPr>
            </w:pPr>
            <w:r w:rsidRPr="00D37279">
              <w:rPr>
                <w:rFonts w:ascii="Times New Roman" w:hAnsi="Times New Roman" w:cs="Times New Roman"/>
                <w:sz w:val="20"/>
                <w:szCs w:val="20"/>
              </w:rPr>
              <w:t>наименование нормативного правового акта автономного округа, регулирующего порядок (правила) предоставления межбюджетного трансферта;</w:t>
            </w:r>
          </w:p>
        </w:tc>
        <w:tc>
          <w:tcPr>
            <w:tcW w:w="6663" w:type="dxa"/>
            <w:vMerge/>
          </w:tcPr>
          <w:p w:rsidR="00406E3A" w:rsidRPr="00207009" w:rsidRDefault="00406E3A" w:rsidP="007F51B8">
            <w:pPr>
              <w:rPr>
                <w:rFonts w:ascii="Times New Roman" w:hAnsi="Times New Roman" w:cs="Times New Roman"/>
                <w:sz w:val="20"/>
                <w:szCs w:val="20"/>
                <w:highlight w:val="yellow"/>
              </w:rPr>
            </w:pPr>
          </w:p>
        </w:tc>
      </w:tr>
      <w:tr w:rsidR="00406E3A" w:rsidTr="0031014C">
        <w:trPr>
          <w:cantSplit/>
        </w:trPr>
        <w:tc>
          <w:tcPr>
            <w:tcW w:w="1485" w:type="dxa"/>
            <w:vMerge/>
          </w:tcPr>
          <w:p w:rsidR="00406E3A" w:rsidRDefault="00406E3A" w:rsidP="007F51B8">
            <w:pPr>
              <w:jc w:val="center"/>
              <w:rPr>
                <w:rFonts w:ascii="Times New Roman" w:hAnsi="Times New Roman" w:cs="Times New Roman"/>
                <w:sz w:val="20"/>
                <w:szCs w:val="20"/>
              </w:rPr>
            </w:pPr>
          </w:p>
        </w:tc>
        <w:tc>
          <w:tcPr>
            <w:tcW w:w="7128" w:type="dxa"/>
          </w:tcPr>
          <w:p w:rsidR="00406E3A" w:rsidRPr="00D37279" w:rsidRDefault="00406E3A" w:rsidP="00E82A58">
            <w:pPr>
              <w:autoSpaceDE w:val="0"/>
              <w:autoSpaceDN w:val="0"/>
              <w:adjustRightInd w:val="0"/>
              <w:jc w:val="both"/>
              <w:rPr>
                <w:rFonts w:ascii="Times New Roman" w:hAnsi="Times New Roman" w:cs="Times New Roman"/>
                <w:sz w:val="20"/>
                <w:szCs w:val="20"/>
              </w:rPr>
            </w:pPr>
            <w:r w:rsidRPr="00D37279">
              <w:rPr>
                <w:rFonts w:ascii="Times New Roman" w:hAnsi="Times New Roman" w:cs="Times New Roman"/>
                <w:sz w:val="20"/>
                <w:szCs w:val="20"/>
              </w:rPr>
              <w:t>б) предоставление межбюджетных трансфертов осуществляется в пределах лимитов бюджетных обязательств, доведенных в установленном порядке главному распорядителю средств бюджета автономного округа как получателю средств бюджета автономного округа на указанные цели, учтенных на лицевом счете, предназначенном для отражения операций по переданным полномочиям, открытом в Департаменте финансов автономного округа в установленном им порядке;</w:t>
            </w:r>
          </w:p>
        </w:tc>
        <w:tc>
          <w:tcPr>
            <w:tcW w:w="6663" w:type="dxa"/>
            <w:vMerge/>
          </w:tcPr>
          <w:p w:rsidR="00406E3A" w:rsidRPr="00207009" w:rsidRDefault="00406E3A" w:rsidP="007F51B8">
            <w:pPr>
              <w:rPr>
                <w:rFonts w:ascii="Times New Roman" w:hAnsi="Times New Roman" w:cs="Times New Roman"/>
                <w:sz w:val="20"/>
                <w:szCs w:val="20"/>
                <w:highlight w:val="yellow"/>
              </w:rPr>
            </w:pPr>
          </w:p>
        </w:tc>
      </w:tr>
      <w:tr w:rsidR="00406E3A" w:rsidTr="0031014C">
        <w:trPr>
          <w:cantSplit/>
        </w:trPr>
        <w:tc>
          <w:tcPr>
            <w:tcW w:w="1485" w:type="dxa"/>
            <w:vMerge/>
          </w:tcPr>
          <w:p w:rsidR="00406E3A" w:rsidRDefault="00406E3A" w:rsidP="007F51B8">
            <w:pPr>
              <w:jc w:val="center"/>
              <w:rPr>
                <w:rFonts w:ascii="Times New Roman" w:hAnsi="Times New Roman" w:cs="Times New Roman"/>
                <w:sz w:val="20"/>
                <w:szCs w:val="20"/>
              </w:rPr>
            </w:pPr>
          </w:p>
        </w:tc>
        <w:tc>
          <w:tcPr>
            <w:tcW w:w="7128" w:type="dxa"/>
          </w:tcPr>
          <w:p w:rsidR="00406E3A" w:rsidRPr="00D37279" w:rsidRDefault="00406E3A" w:rsidP="00E82A58">
            <w:pPr>
              <w:autoSpaceDE w:val="0"/>
              <w:autoSpaceDN w:val="0"/>
              <w:adjustRightInd w:val="0"/>
              <w:jc w:val="both"/>
              <w:rPr>
                <w:rFonts w:ascii="Times New Roman" w:hAnsi="Times New Roman" w:cs="Times New Roman"/>
                <w:sz w:val="20"/>
                <w:szCs w:val="20"/>
              </w:rPr>
            </w:pPr>
            <w:r w:rsidRPr="00D37279">
              <w:rPr>
                <w:rFonts w:ascii="Times New Roman" w:hAnsi="Times New Roman" w:cs="Times New Roman"/>
                <w:sz w:val="20"/>
                <w:szCs w:val="20"/>
              </w:rPr>
              <w:t>в) организация работы Департамента финансов автономного округа по осуществлению им полномочий получателя средств бюджета автономного округа по перечислению межбюджетных трансфертов осуществляется в установленном им порядке.</w:t>
            </w:r>
          </w:p>
        </w:tc>
        <w:tc>
          <w:tcPr>
            <w:tcW w:w="6663" w:type="dxa"/>
            <w:vMerge/>
          </w:tcPr>
          <w:p w:rsidR="00406E3A" w:rsidRPr="00207009" w:rsidRDefault="00406E3A" w:rsidP="007F51B8">
            <w:pPr>
              <w:rPr>
                <w:rFonts w:ascii="Times New Roman" w:hAnsi="Times New Roman" w:cs="Times New Roman"/>
                <w:sz w:val="20"/>
                <w:szCs w:val="20"/>
                <w:highlight w:val="yellow"/>
              </w:rPr>
            </w:pPr>
          </w:p>
        </w:tc>
      </w:tr>
      <w:tr w:rsidR="00892C3C" w:rsidTr="00A63E32">
        <w:trPr>
          <w:cantSplit/>
          <w:trHeight w:val="3220"/>
        </w:trPr>
        <w:tc>
          <w:tcPr>
            <w:tcW w:w="1485" w:type="dxa"/>
          </w:tcPr>
          <w:p w:rsidR="00892C3C" w:rsidRDefault="00892C3C" w:rsidP="007F51B8">
            <w:pPr>
              <w:jc w:val="center"/>
              <w:rPr>
                <w:rFonts w:ascii="Times New Roman" w:hAnsi="Times New Roman" w:cs="Times New Roman"/>
                <w:sz w:val="20"/>
                <w:szCs w:val="20"/>
              </w:rPr>
            </w:pPr>
            <w:r>
              <w:rPr>
                <w:rFonts w:ascii="Times New Roman" w:hAnsi="Times New Roman" w:cs="Times New Roman"/>
                <w:sz w:val="20"/>
                <w:szCs w:val="20"/>
              </w:rPr>
              <w:lastRenderedPageBreak/>
              <w:t>12.</w:t>
            </w:r>
          </w:p>
        </w:tc>
        <w:tc>
          <w:tcPr>
            <w:tcW w:w="7128" w:type="dxa"/>
          </w:tcPr>
          <w:p w:rsidR="00892C3C" w:rsidRPr="006F2CC8" w:rsidRDefault="00892C3C" w:rsidP="007F51B8">
            <w:pPr>
              <w:autoSpaceDE w:val="0"/>
              <w:autoSpaceDN w:val="0"/>
              <w:adjustRightInd w:val="0"/>
              <w:jc w:val="both"/>
              <w:rPr>
                <w:rFonts w:ascii="Times New Roman" w:hAnsi="Times New Roman" w:cs="Times New Roman"/>
                <w:iCs/>
                <w:sz w:val="20"/>
                <w:szCs w:val="20"/>
              </w:rPr>
            </w:pPr>
            <w:r w:rsidRPr="006F2CC8">
              <w:rPr>
                <w:rFonts w:ascii="Times New Roman" w:hAnsi="Times New Roman" w:cs="Times New Roman"/>
                <w:iCs/>
                <w:sz w:val="20"/>
                <w:szCs w:val="20"/>
              </w:rPr>
              <w:t xml:space="preserve">Установить, что предоставление межбюджетных трансфертов в форме субсидий, указанных </w:t>
            </w:r>
            <w:r w:rsidRPr="000D5528">
              <w:rPr>
                <w:rFonts w:ascii="Times New Roman" w:hAnsi="Times New Roman" w:cs="Times New Roman"/>
                <w:sz w:val="20"/>
                <w:szCs w:val="20"/>
              </w:rPr>
              <w:t>в подпункте 2 пункта 2 статьи 8 Закона</w:t>
            </w:r>
            <w:r w:rsidRPr="006F2CC8">
              <w:rPr>
                <w:rFonts w:ascii="Times New Roman" w:hAnsi="Times New Roman" w:cs="Times New Roman"/>
                <w:iCs/>
                <w:sz w:val="20"/>
                <w:szCs w:val="20"/>
              </w:rPr>
              <w:t xml:space="preserve"> автономного</w:t>
            </w:r>
            <w:r w:rsidR="00D51AC7">
              <w:rPr>
                <w:rFonts w:ascii="Times New Roman" w:hAnsi="Times New Roman" w:cs="Times New Roman"/>
                <w:iCs/>
                <w:sz w:val="20"/>
                <w:szCs w:val="20"/>
              </w:rPr>
              <w:t xml:space="preserve"> округа от 10 ноября 2008 года №</w:t>
            </w:r>
            <w:r w:rsidRPr="006F2CC8">
              <w:rPr>
                <w:rFonts w:ascii="Times New Roman" w:hAnsi="Times New Roman" w:cs="Times New Roman"/>
                <w:iCs/>
                <w:sz w:val="20"/>
                <w:szCs w:val="20"/>
              </w:rPr>
              <w:t xml:space="preserve"> 132-оз "О межбюджетных отношениях в Хант</w:t>
            </w:r>
            <w:r w:rsidR="00D51AC7">
              <w:rPr>
                <w:rFonts w:ascii="Times New Roman" w:hAnsi="Times New Roman" w:cs="Times New Roman"/>
                <w:iCs/>
                <w:sz w:val="20"/>
                <w:szCs w:val="20"/>
              </w:rPr>
              <w:t>ы-Мансийском автономном округе –</w:t>
            </w:r>
            <w:r w:rsidRPr="006F2CC8">
              <w:rPr>
                <w:rFonts w:ascii="Times New Roman" w:hAnsi="Times New Roman" w:cs="Times New Roman"/>
                <w:iCs/>
                <w:sz w:val="20"/>
                <w:szCs w:val="20"/>
              </w:rPr>
              <w:t xml:space="preserve"> Югре", осуществляется на основании соглашения, заключаемого в соответствии с типовой формой соглашения, утвержденной Департаментом финансов автономного округа, предусматривающей в том числе расчет объемов средств субсидии, по</w:t>
            </w:r>
            <w:r>
              <w:rPr>
                <w:rFonts w:ascii="Times New Roman" w:hAnsi="Times New Roman" w:cs="Times New Roman"/>
                <w:iCs/>
                <w:sz w:val="20"/>
                <w:szCs w:val="20"/>
              </w:rPr>
              <w:t>длежащих возврату (сокращению):</w:t>
            </w:r>
          </w:p>
          <w:p w:rsidR="00892C3C" w:rsidRPr="00892C3C" w:rsidRDefault="00892C3C" w:rsidP="000D0827">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 xml:space="preserve"> </w:t>
            </w:r>
            <w:r w:rsidRPr="00892C3C">
              <w:rPr>
                <w:rFonts w:ascii="Times New Roman" w:hAnsi="Times New Roman" w:cs="Times New Roman"/>
                <w:sz w:val="20"/>
                <w:szCs w:val="20"/>
              </w:rPr>
              <w:t>за недостижение значений показателей результативности использования субсидий;</w:t>
            </w:r>
          </w:p>
          <w:p w:rsidR="00892C3C" w:rsidRPr="006F2CC8" w:rsidRDefault="00892C3C" w:rsidP="000D0827">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за несоблюдение сроков выполнения работ по мероприятиям, предусмотренным в адресной инвестиционной программе автономного округа;</w:t>
            </w:r>
          </w:p>
          <w:p w:rsidR="00892C3C" w:rsidRPr="006F2CC8" w:rsidRDefault="00892C3C" w:rsidP="000D0827">
            <w:pPr>
              <w:autoSpaceDE w:val="0"/>
              <w:autoSpaceDN w:val="0"/>
              <w:adjustRightInd w:val="0"/>
              <w:jc w:val="both"/>
              <w:rPr>
                <w:rFonts w:ascii="Times New Roman" w:hAnsi="Times New Roman" w:cs="Times New Roman"/>
                <w:iCs/>
                <w:sz w:val="20"/>
                <w:szCs w:val="20"/>
              </w:rPr>
            </w:pPr>
            <w:r w:rsidRPr="006F2CC8">
              <w:rPr>
                <w:rFonts w:ascii="Times New Roman" w:hAnsi="Times New Roman" w:cs="Times New Roman"/>
                <w:sz w:val="20"/>
                <w:szCs w:val="20"/>
              </w:rPr>
              <w:t xml:space="preserve">за несоблюдение графика выполнения мероприятий по приобретению </w:t>
            </w:r>
            <w:r>
              <w:rPr>
                <w:rFonts w:ascii="Times New Roman" w:hAnsi="Times New Roman" w:cs="Times New Roman"/>
                <w:sz w:val="20"/>
                <w:szCs w:val="20"/>
              </w:rPr>
              <w:t>объектов недвижимого имущества.</w:t>
            </w:r>
          </w:p>
        </w:tc>
        <w:tc>
          <w:tcPr>
            <w:tcW w:w="6663" w:type="dxa"/>
          </w:tcPr>
          <w:p w:rsidR="00892C3C" w:rsidRPr="009C203F" w:rsidRDefault="000A4208" w:rsidP="000A4208">
            <w:pPr>
              <w:ind w:firstLine="459"/>
              <w:jc w:val="both"/>
              <w:rPr>
                <w:rFonts w:ascii="Times New Roman" w:hAnsi="Times New Roman" w:cs="Times New Roman"/>
                <w:sz w:val="20"/>
                <w:szCs w:val="20"/>
                <w:highlight w:val="yellow"/>
              </w:rPr>
            </w:pPr>
            <w:r w:rsidRPr="009C203F">
              <w:rPr>
                <w:rFonts w:ascii="Times New Roman" w:hAnsi="Times New Roman" w:cs="Times New Roman"/>
                <w:sz w:val="20"/>
                <w:szCs w:val="20"/>
              </w:rPr>
              <w:t xml:space="preserve">в </w:t>
            </w:r>
            <w:r>
              <w:rPr>
                <w:rFonts w:ascii="Times New Roman" w:hAnsi="Times New Roman" w:cs="Times New Roman"/>
                <w:sz w:val="20"/>
                <w:szCs w:val="20"/>
              </w:rPr>
              <w:t>2019</w:t>
            </w:r>
            <w:r w:rsidRPr="009C203F">
              <w:rPr>
                <w:rFonts w:ascii="Times New Roman" w:hAnsi="Times New Roman" w:cs="Times New Roman"/>
                <w:sz w:val="20"/>
                <w:szCs w:val="20"/>
              </w:rPr>
              <w:t xml:space="preserve"> году</w:t>
            </w:r>
            <w:r>
              <w:rPr>
                <w:rFonts w:ascii="Times New Roman" w:hAnsi="Times New Roman" w:cs="Times New Roman"/>
                <w:sz w:val="20"/>
                <w:szCs w:val="20"/>
              </w:rPr>
              <w:t xml:space="preserve"> предоставление субсидий из бюджета автономного округа бюджетам муниципальных образований осуществлялась </w:t>
            </w:r>
            <w:r w:rsidR="005313F7" w:rsidRPr="009C203F">
              <w:rPr>
                <w:rFonts w:ascii="Times New Roman" w:hAnsi="Times New Roman" w:cs="Times New Roman"/>
                <w:sz w:val="20"/>
                <w:szCs w:val="20"/>
              </w:rPr>
              <w:t>на основании соглашени</w:t>
            </w:r>
            <w:r>
              <w:rPr>
                <w:rFonts w:ascii="Times New Roman" w:hAnsi="Times New Roman" w:cs="Times New Roman"/>
                <w:sz w:val="20"/>
                <w:szCs w:val="20"/>
              </w:rPr>
              <w:t>й</w:t>
            </w:r>
            <w:r w:rsidR="005313F7" w:rsidRPr="009C203F">
              <w:rPr>
                <w:rFonts w:ascii="Times New Roman" w:hAnsi="Times New Roman" w:cs="Times New Roman"/>
                <w:sz w:val="20"/>
                <w:szCs w:val="20"/>
              </w:rPr>
              <w:t>, заключаем</w:t>
            </w:r>
            <w:r>
              <w:rPr>
                <w:rFonts w:ascii="Times New Roman" w:hAnsi="Times New Roman" w:cs="Times New Roman"/>
                <w:sz w:val="20"/>
                <w:szCs w:val="20"/>
              </w:rPr>
              <w:t>ых</w:t>
            </w:r>
            <w:r w:rsidR="005313F7" w:rsidRPr="009C203F">
              <w:rPr>
                <w:rFonts w:ascii="Times New Roman" w:hAnsi="Times New Roman" w:cs="Times New Roman"/>
                <w:sz w:val="20"/>
                <w:szCs w:val="20"/>
              </w:rPr>
              <w:t xml:space="preserve"> в соответствии с типовой формой, утвержденной приказом Департаментом финансов автономного округа от 30 января 2019 года № 2-нп.</w:t>
            </w:r>
          </w:p>
        </w:tc>
      </w:tr>
      <w:tr w:rsidR="00892C3C" w:rsidTr="00A63E32">
        <w:trPr>
          <w:cantSplit/>
          <w:trHeight w:val="4140"/>
        </w:trPr>
        <w:tc>
          <w:tcPr>
            <w:tcW w:w="1485" w:type="dxa"/>
          </w:tcPr>
          <w:p w:rsidR="00892C3C" w:rsidRDefault="00892C3C" w:rsidP="007F51B8">
            <w:pPr>
              <w:jc w:val="center"/>
              <w:rPr>
                <w:rFonts w:ascii="Times New Roman" w:hAnsi="Times New Roman" w:cs="Times New Roman"/>
                <w:sz w:val="20"/>
                <w:szCs w:val="20"/>
              </w:rPr>
            </w:pPr>
            <w:r>
              <w:rPr>
                <w:rFonts w:ascii="Times New Roman" w:hAnsi="Times New Roman" w:cs="Times New Roman"/>
                <w:sz w:val="20"/>
                <w:szCs w:val="20"/>
              </w:rPr>
              <w:t>13.</w:t>
            </w:r>
          </w:p>
        </w:tc>
        <w:tc>
          <w:tcPr>
            <w:tcW w:w="7128" w:type="dxa"/>
          </w:tcPr>
          <w:p w:rsidR="00892C3C" w:rsidRPr="006F2CC8" w:rsidRDefault="00892C3C" w:rsidP="007F51B8">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Установить, что в 2019 году при предоставлении главными распорядителями средств бюджета автономного округа предложений по внесению изменений в сводную бюджетную роспись бюджета автономного округа не допускается перераспределение на иные цели бюджетных ассигнований, предусмотренных на:</w:t>
            </w:r>
          </w:p>
          <w:p w:rsidR="00892C3C" w:rsidRPr="006F2CC8" w:rsidRDefault="00892C3C" w:rsidP="00E82A58">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а) оплату труда и начисления на выплаты по оплате труда, за исключением исполнения требований по исполнительным документам, выплат выходных пособий, выплат в связи с назначением пенсии за выслугу лет, выплат работникам, гражданским служащим среднемесячного заработка на период трудоустройства при их увольнении в связи с ликвидацией либо реорганизацией учреждения, иными организационно-штатными мероприятиями, приводящими к сокращению численности работников учреждения, выплат пособий за первые три дня временной нетрудоспособности за счет средств работодателя, в случае заболевания работника или полученной им травмы (за исключением несчастных случаев на производстве и профессиональных заболеваний);</w:t>
            </w:r>
          </w:p>
          <w:p w:rsidR="00892C3C" w:rsidRPr="006F2CC8" w:rsidRDefault="00892C3C" w:rsidP="00E82A58">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б) предоставление межбюджетных трансфертов бюджетам муниципальных образований автономного округа, за исключением случаев, когда иные цели связаны с реализацией региональных проектов, направленных на достижение целей, показателей и результатов федеральных проектов.</w:t>
            </w:r>
          </w:p>
        </w:tc>
        <w:tc>
          <w:tcPr>
            <w:tcW w:w="6663" w:type="dxa"/>
          </w:tcPr>
          <w:p w:rsidR="00892C3C" w:rsidRDefault="00956CCD" w:rsidP="00956CCD">
            <w:pPr>
              <w:ind w:firstLine="459"/>
              <w:jc w:val="both"/>
              <w:rPr>
                <w:rFonts w:ascii="Times New Roman" w:hAnsi="Times New Roman" w:cs="Times New Roman"/>
                <w:sz w:val="20"/>
                <w:szCs w:val="20"/>
              </w:rPr>
            </w:pPr>
            <w:r>
              <w:rPr>
                <w:rFonts w:ascii="Times New Roman" w:hAnsi="Times New Roman" w:cs="Times New Roman"/>
                <w:sz w:val="20"/>
                <w:szCs w:val="20"/>
              </w:rPr>
              <w:t>н</w:t>
            </w:r>
            <w:r w:rsidR="00844B67" w:rsidRPr="00813767">
              <w:rPr>
                <w:rFonts w:ascii="Times New Roman" w:hAnsi="Times New Roman" w:cs="Times New Roman"/>
                <w:sz w:val="20"/>
                <w:szCs w:val="20"/>
              </w:rPr>
              <w:t>есоблюдение в 2019 году требований</w:t>
            </w:r>
            <w:r w:rsidR="00A727A7">
              <w:rPr>
                <w:rFonts w:ascii="Times New Roman" w:hAnsi="Times New Roman" w:cs="Times New Roman"/>
                <w:sz w:val="20"/>
                <w:szCs w:val="20"/>
              </w:rPr>
              <w:t xml:space="preserve"> данного пункта</w:t>
            </w:r>
            <w:r w:rsidR="00844B67" w:rsidRPr="00813767">
              <w:rPr>
                <w:rFonts w:ascii="Times New Roman" w:hAnsi="Times New Roman" w:cs="Times New Roman"/>
                <w:sz w:val="20"/>
                <w:szCs w:val="20"/>
              </w:rPr>
              <w:t xml:space="preserve"> установлено по </w:t>
            </w:r>
            <w:r w:rsidR="00A727A7" w:rsidRPr="00A727A7">
              <w:rPr>
                <w:rFonts w:ascii="Times New Roman" w:hAnsi="Times New Roman" w:cs="Times New Roman"/>
                <w:sz w:val="20"/>
                <w:szCs w:val="20"/>
              </w:rPr>
              <w:t>Департаменту образования и молодежной политики автономного округа</w:t>
            </w:r>
            <w:r w:rsidR="00844B67" w:rsidRPr="00813767">
              <w:rPr>
                <w:rFonts w:ascii="Times New Roman" w:hAnsi="Times New Roman" w:cs="Times New Roman"/>
                <w:sz w:val="20"/>
                <w:szCs w:val="20"/>
              </w:rPr>
              <w:t>. Средства</w:t>
            </w:r>
            <w:r>
              <w:rPr>
                <w:rFonts w:ascii="Times New Roman" w:hAnsi="Times New Roman" w:cs="Times New Roman"/>
                <w:sz w:val="20"/>
                <w:szCs w:val="20"/>
              </w:rPr>
              <w:t>,</w:t>
            </w:r>
            <w:r w:rsidR="00844B67" w:rsidRPr="00813767">
              <w:rPr>
                <w:rFonts w:ascii="Times New Roman" w:hAnsi="Times New Roman" w:cs="Times New Roman"/>
                <w:sz w:val="20"/>
                <w:szCs w:val="20"/>
              </w:rPr>
              <w:t xml:space="preserve"> предусмотренные на «начисления на выплаты по оплате труда»</w:t>
            </w:r>
            <w:r>
              <w:rPr>
                <w:rFonts w:ascii="Times New Roman" w:hAnsi="Times New Roman" w:cs="Times New Roman"/>
                <w:sz w:val="20"/>
                <w:szCs w:val="20"/>
              </w:rPr>
              <w:t>,</w:t>
            </w:r>
            <w:r w:rsidR="00844B67" w:rsidRPr="00813767">
              <w:rPr>
                <w:rFonts w:ascii="Times New Roman" w:hAnsi="Times New Roman" w:cs="Times New Roman"/>
                <w:sz w:val="20"/>
                <w:szCs w:val="20"/>
              </w:rPr>
              <w:t xml:space="preserve"> </w:t>
            </w:r>
            <w:r w:rsidR="00BA12F2">
              <w:rPr>
                <w:rFonts w:ascii="Times New Roman" w:hAnsi="Times New Roman" w:cs="Times New Roman"/>
                <w:sz w:val="20"/>
                <w:szCs w:val="20"/>
              </w:rPr>
              <w:t xml:space="preserve">в связи со сложившейся экономии в результате применения регрессивной шкалы по страховым взносам, </w:t>
            </w:r>
            <w:r w:rsidR="00844B67" w:rsidRPr="00813767">
              <w:rPr>
                <w:rFonts w:ascii="Times New Roman" w:hAnsi="Times New Roman" w:cs="Times New Roman"/>
                <w:sz w:val="20"/>
                <w:szCs w:val="20"/>
              </w:rPr>
              <w:t>перераспределены Департаментом на приобретение учебников в рамках реализации регионального проекта «Современная школа», и другие мероприятия в рамках государственной программы «Развитие образования»</w:t>
            </w:r>
            <w:r w:rsidR="00650D24">
              <w:rPr>
                <w:rFonts w:ascii="Times New Roman" w:hAnsi="Times New Roman" w:cs="Times New Roman"/>
                <w:sz w:val="20"/>
                <w:szCs w:val="20"/>
              </w:rPr>
              <w:t>.</w:t>
            </w:r>
          </w:p>
          <w:p w:rsidR="00EF3C7F" w:rsidRPr="001D0F88" w:rsidRDefault="000A4208" w:rsidP="000A4208">
            <w:pPr>
              <w:ind w:firstLine="459"/>
              <w:jc w:val="both"/>
              <w:rPr>
                <w:rFonts w:ascii="Times New Roman" w:hAnsi="Times New Roman" w:cs="Times New Roman"/>
                <w:sz w:val="20"/>
                <w:szCs w:val="20"/>
              </w:rPr>
            </w:pPr>
            <w:r>
              <w:rPr>
                <w:rFonts w:ascii="Times New Roman" w:hAnsi="Times New Roman" w:cs="Times New Roman"/>
                <w:sz w:val="20"/>
                <w:szCs w:val="20"/>
              </w:rPr>
              <w:t>О</w:t>
            </w:r>
            <w:r w:rsidR="00EF3C7F">
              <w:rPr>
                <w:rFonts w:ascii="Times New Roman" w:hAnsi="Times New Roman" w:cs="Times New Roman"/>
                <w:sz w:val="20"/>
                <w:szCs w:val="20"/>
              </w:rPr>
              <w:t xml:space="preserve">стальными главными распорядителями средств бюджета автономного округа </w:t>
            </w:r>
            <w:r>
              <w:rPr>
                <w:rFonts w:ascii="Times New Roman" w:hAnsi="Times New Roman" w:cs="Times New Roman"/>
                <w:sz w:val="20"/>
                <w:szCs w:val="20"/>
              </w:rPr>
              <w:t xml:space="preserve">положения данного пункта </w:t>
            </w:r>
            <w:r w:rsidR="00956CCD">
              <w:rPr>
                <w:rFonts w:ascii="Times New Roman" w:hAnsi="Times New Roman" w:cs="Times New Roman"/>
                <w:sz w:val="20"/>
                <w:szCs w:val="20"/>
              </w:rPr>
              <w:t>соблюд</w:t>
            </w:r>
            <w:r>
              <w:rPr>
                <w:rFonts w:ascii="Times New Roman" w:hAnsi="Times New Roman" w:cs="Times New Roman"/>
                <w:sz w:val="20"/>
                <w:szCs w:val="20"/>
              </w:rPr>
              <w:t>ены</w:t>
            </w:r>
            <w:r w:rsidR="00EF3C7F">
              <w:rPr>
                <w:rFonts w:ascii="Times New Roman" w:hAnsi="Times New Roman" w:cs="Times New Roman"/>
                <w:sz w:val="20"/>
                <w:szCs w:val="20"/>
              </w:rPr>
              <w:t xml:space="preserve">. </w:t>
            </w:r>
          </w:p>
        </w:tc>
      </w:tr>
      <w:tr w:rsidR="007F51B8" w:rsidTr="00892C3C">
        <w:trPr>
          <w:cantSplit/>
          <w:trHeight w:val="1178"/>
        </w:trPr>
        <w:tc>
          <w:tcPr>
            <w:tcW w:w="1485" w:type="dxa"/>
          </w:tcPr>
          <w:p w:rsidR="007F51B8" w:rsidRDefault="007F51B8" w:rsidP="007F51B8">
            <w:pPr>
              <w:jc w:val="center"/>
              <w:rPr>
                <w:rFonts w:ascii="Times New Roman" w:hAnsi="Times New Roman" w:cs="Times New Roman"/>
                <w:sz w:val="20"/>
                <w:szCs w:val="20"/>
              </w:rPr>
            </w:pPr>
            <w:r>
              <w:rPr>
                <w:rFonts w:ascii="Times New Roman" w:hAnsi="Times New Roman" w:cs="Times New Roman"/>
                <w:sz w:val="20"/>
                <w:szCs w:val="20"/>
              </w:rPr>
              <w:t>14.</w:t>
            </w:r>
          </w:p>
        </w:tc>
        <w:tc>
          <w:tcPr>
            <w:tcW w:w="7128" w:type="dxa"/>
          </w:tcPr>
          <w:p w:rsidR="007F51B8" w:rsidRPr="00DC3284" w:rsidRDefault="007F51B8" w:rsidP="007F51B8">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Главные распорядители средств бюджета автономного округа после заключения соглашений (договоров) о предоставлении из бюджета автономного округа субсидий включают информацию по каждому соглашению (договору) в реестр соглашений (договоров) о предоставлении из бюджета автономного округа субсидий юридическим лицам (за исключением государственных учреждений), индивидуальным предпринимателям, физическим лицам - производителям товаров (работ, услуг), некоммерческим организациям, не являющимся государственными учреждениями автономного округа, бюджетам муниципальных образований автономного округа в порядке, установленном Департаментом финансов автономного округа.</w:t>
            </w:r>
          </w:p>
        </w:tc>
        <w:tc>
          <w:tcPr>
            <w:tcW w:w="6663" w:type="dxa"/>
          </w:tcPr>
          <w:p w:rsidR="007F51B8" w:rsidRPr="001D0F88" w:rsidRDefault="003C5B6B" w:rsidP="00811D17">
            <w:pPr>
              <w:autoSpaceDE w:val="0"/>
              <w:autoSpaceDN w:val="0"/>
              <w:adjustRightInd w:val="0"/>
              <w:ind w:firstLine="459"/>
              <w:jc w:val="both"/>
              <w:rPr>
                <w:rFonts w:ascii="Times New Roman" w:hAnsi="Times New Roman" w:cs="Times New Roman"/>
                <w:sz w:val="20"/>
                <w:szCs w:val="20"/>
              </w:rPr>
            </w:pPr>
            <w:r>
              <w:rPr>
                <w:rFonts w:ascii="Times New Roman" w:hAnsi="Times New Roman" w:cs="Times New Roman"/>
                <w:sz w:val="20"/>
                <w:szCs w:val="20"/>
              </w:rPr>
              <w:t>и</w:t>
            </w:r>
            <w:r w:rsidRPr="003C5B6B">
              <w:rPr>
                <w:rFonts w:ascii="Times New Roman" w:hAnsi="Times New Roman" w:cs="Times New Roman"/>
                <w:sz w:val="20"/>
                <w:szCs w:val="20"/>
              </w:rPr>
              <w:t>нформация по соглашениям (договорам) о предоставлении из бюджета автономного округа субсидий включена в реестр соглашений (договоров) о предоставлении из бюджета автономного округа субсидий юридическим лицам (за исключением государственных учреждений), индивидуальным предпринимателям, физическим лицам - производителям товаров (работ, услуг), некоммерческим организациям, не являющимся государственными учреждениями автономного округа, бюджетам муниципальных образований автономного округа в порядке, установленном приказом Департаментом финансов автономного округа от 16 января 2018 года № 2-нп</w:t>
            </w:r>
            <w:r w:rsidR="009C203F">
              <w:rPr>
                <w:rFonts w:ascii="Times New Roman" w:hAnsi="Times New Roman" w:cs="Times New Roman"/>
                <w:sz w:val="20"/>
                <w:szCs w:val="20"/>
              </w:rPr>
              <w:t>.</w:t>
            </w:r>
          </w:p>
        </w:tc>
      </w:tr>
      <w:tr w:rsidR="006B54CA" w:rsidTr="00892C3C">
        <w:trPr>
          <w:cantSplit/>
          <w:trHeight w:val="1178"/>
        </w:trPr>
        <w:tc>
          <w:tcPr>
            <w:tcW w:w="1485" w:type="dxa"/>
          </w:tcPr>
          <w:p w:rsidR="006B54CA" w:rsidRDefault="006B54CA" w:rsidP="007F51B8">
            <w:pPr>
              <w:jc w:val="center"/>
              <w:rPr>
                <w:rFonts w:ascii="Times New Roman" w:hAnsi="Times New Roman" w:cs="Times New Roman"/>
                <w:sz w:val="20"/>
                <w:szCs w:val="20"/>
              </w:rPr>
            </w:pPr>
            <w:r>
              <w:rPr>
                <w:rFonts w:ascii="Times New Roman" w:hAnsi="Times New Roman" w:cs="Times New Roman"/>
                <w:sz w:val="20"/>
                <w:szCs w:val="20"/>
              </w:rPr>
              <w:lastRenderedPageBreak/>
              <w:t>15.</w:t>
            </w:r>
          </w:p>
        </w:tc>
        <w:tc>
          <w:tcPr>
            <w:tcW w:w="7128" w:type="dxa"/>
          </w:tcPr>
          <w:p w:rsidR="006B54CA" w:rsidRDefault="006B54CA" w:rsidP="007F51B8">
            <w:pPr>
              <w:autoSpaceDE w:val="0"/>
              <w:autoSpaceDN w:val="0"/>
              <w:adjustRightInd w:val="0"/>
              <w:jc w:val="both"/>
              <w:rPr>
                <w:rFonts w:ascii="Times New Roman" w:hAnsi="Times New Roman" w:cs="Times New Roman"/>
                <w:sz w:val="20"/>
                <w:szCs w:val="20"/>
              </w:rPr>
            </w:pPr>
            <w:r w:rsidRPr="006B54CA">
              <w:rPr>
                <w:rFonts w:ascii="Times New Roman" w:hAnsi="Times New Roman" w:cs="Times New Roman"/>
                <w:sz w:val="20"/>
                <w:szCs w:val="20"/>
              </w:rPr>
              <w:t>Операции по перечислению средств, отраженных на лицевых счетах, открытых юридическим лицам, в том числе некоммерческим организациям, крестьянским (фермерским) хозяйствам, индивидуальным предпринимателям, осуществляются в пределах суммы, необходимой для оплаты обязательств по расходам юридических лиц, в том числе некоммерческих организаций, крестьянских (фермерских) хозяйств, индивидуальных предпринимателей, источником финансового обеспечения которых являются указанные средства, при соблюдении условий и порядка их предоставления.</w:t>
            </w:r>
          </w:p>
        </w:tc>
        <w:tc>
          <w:tcPr>
            <w:tcW w:w="6663" w:type="dxa"/>
          </w:tcPr>
          <w:p w:rsidR="006B54CA" w:rsidRDefault="006B54CA" w:rsidP="006B54CA">
            <w:pPr>
              <w:ind w:firstLine="459"/>
              <w:jc w:val="both"/>
              <w:rPr>
                <w:rFonts w:ascii="Times New Roman" w:hAnsi="Times New Roman" w:cs="Times New Roman"/>
                <w:sz w:val="20"/>
                <w:szCs w:val="20"/>
              </w:rPr>
            </w:pPr>
            <w:r>
              <w:rPr>
                <w:rFonts w:ascii="Times New Roman" w:hAnsi="Times New Roman" w:cs="Times New Roman"/>
                <w:sz w:val="20"/>
                <w:szCs w:val="20"/>
              </w:rPr>
              <w:t>о</w:t>
            </w:r>
            <w:r w:rsidRPr="006B54CA">
              <w:rPr>
                <w:rFonts w:ascii="Times New Roman" w:hAnsi="Times New Roman" w:cs="Times New Roman"/>
                <w:sz w:val="20"/>
                <w:szCs w:val="20"/>
              </w:rPr>
              <w:t>перации по перечислению средств, отраженных на лицевых счетах, открытых юридическим лицам, в том числе некоммерческим организациям, крестьянским (фермерским) хозяйствам, индивидуальным предпринимателям, осуществля</w:t>
            </w:r>
            <w:r>
              <w:rPr>
                <w:rFonts w:ascii="Times New Roman" w:hAnsi="Times New Roman" w:cs="Times New Roman"/>
                <w:sz w:val="20"/>
                <w:szCs w:val="20"/>
              </w:rPr>
              <w:t>лись</w:t>
            </w:r>
            <w:r w:rsidRPr="006B54CA">
              <w:rPr>
                <w:rFonts w:ascii="Times New Roman" w:hAnsi="Times New Roman" w:cs="Times New Roman"/>
                <w:sz w:val="20"/>
                <w:szCs w:val="20"/>
              </w:rPr>
              <w:t xml:space="preserve"> в пределах суммы, необходимой для </w:t>
            </w:r>
            <w:r>
              <w:rPr>
                <w:rFonts w:ascii="Times New Roman" w:hAnsi="Times New Roman" w:cs="Times New Roman"/>
                <w:sz w:val="20"/>
                <w:szCs w:val="20"/>
              </w:rPr>
              <w:t xml:space="preserve">оплаты обязательств по расходам указанных в пункте </w:t>
            </w:r>
            <w:r w:rsidRPr="006B54CA">
              <w:rPr>
                <w:rFonts w:ascii="Times New Roman" w:hAnsi="Times New Roman" w:cs="Times New Roman"/>
                <w:sz w:val="20"/>
                <w:szCs w:val="20"/>
              </w:rPr>
              <w:t>юридических лиц</w:t>
            </w:r>
            <w:r>
              <w:rPr>
                <w:rFonts w:ascii="Times New Roman" w:hAnsi="Times New Roman" w:cs="Times New Roman"/>
                <w:sz w:val="20"/>
                <w:szCs w:val="20"/>
              </w:rPr>
              <w:t xml:space="preserve">, </w:t>
            </w:r>
            <w:r w:rsidRPr="006B54CA">
              <w:rPr>
                <w:rFonts w:ascii="Times New Roman" w:hAnsi="Times New Roman" w:cs="Times New Roman"/>
                <w:sz w:val="20"/>
                <w:szCs w:val="20"/>
              </w:rPr>
              <w:t xml:space="preserve">источником финансового обеспечения которых являются </w:t>
            </w:r>
            <w:r>
              <w:rPr>
                <w:rFonts w:ascii="Times New Roman" w:hAnsi="Times New Roman" w:cs="Times New Roman"/>
                <w:sz w:val="20"/>
                <w:szCs w:val="20"/>
              </w:rPr>
              <w:t>субсидии из бюджета автономного округа.</w:t>
            </w:r>
          </w:p>
        </w:tc>
      </w:tr>
      <w:tr w:rsidR="00032560" w:rsidTr="00203AB3">
        <w:trPr>
          <w:cantSplit/>
          <w:trHeight w:val="1178"/>
        </w:trPr>
        <w:tc>
          <w:tcPr>
            <w:tcW w:w="1485" w:type="dxa"/>
            <w:vMerge w:val="restart"/>
          </w:tcPr>
          <w:p w:rsidR="00032560" w:rsidRDefault="00032560" w:rsidP="007F51B8">
            <w:pPr>
              <w:jc w:val="center"/>
              <w:rPr>
                <w:rFonts w:ascii="Times New Roman" w:hAnsi="Times New Roman" w:cs="Times New Roman"/>
                <w:sz w:val="20"/>
                <w:szCs w:val="20"/>
              </w:rPr>
            </w:pPr>
            <w:r>
              <w:rPr>
                <w:rFonts w:ascii="Times New Roman" w:hAnsi="Times New Roman" w:cs="Times New Roman"/>
                <w:sz w:val="20"/>
                <w:szCs w:val="20"/>
              </w:rPr>
              <w:t>16.</w:t>
            </w:r>
          </w:p>
        </w:tc>
        <w:tc>
          <w:tcPr>
            <w:tcW w:w="7128" w:type="dxa"/>
            <w:tcBorders>
              <w:bottom w:val="single" w:sz="4" w:space="0" w:color="auto"/>
            </w:tcBorders>
          </w:tcPr>
          <w:p w:rsidR="00032560" w:rsidRDefault="00032560" w:rsidP="007F51B8">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Установить, что остатки субсидий, предоставленных из бюджета автономного округа в целях финансового обеспечения затрат юридических лиц, в том числе некоммерческих организаций, крестьянских (фермерских) хозяйств, индивидуальных предпринимателей, находящиеся на лицевых счетах, открытых им в Департаменте финансов автономного округа, не использованные по состоянию на 1 января 2019 года, подлежат использованию, с внесением соответствующих изменений в договоры (соглашения) о предоставлении субсидий указанным юридическим лицам, в том числе некоммерческим организациям, крестьянским (фермерским) хозяйствам, индивидуальным предпринимателям, в следующем порядке:</w:t>
            </w:r>
          </w:p>
        </w:tc>
        <w:tc>
          <w:tcPr>
            <w:tcW w:w="6663" w:type="dxa"/>
            <w:tcBorders>
              <w:bottom w:val="single" w:sz="4" w:space="0" w:color="auto"/>
            </w:tcBorders>
          </w:tcPr>
          <w:p w:rsidR="00032560" w:rsidRPr="00892C3C" w:rsidRDefault="00032560" w:rsidP="006B54CA">
            <w:pPr>
              <w:rPr>
                <w:rFonts w:ascii="Times New Roman" w:hAnsi="Times New Roman" w:cs="Times New Roman"/>
                <w:sz w:val="20"/>
                <w:szCs w:val="20"/>
              </w:rPr>
            </w:pPr>
          </w:p>
        </w:tc>
      </w:tr>
      <w:tr w:rsidR="00032560" w:rsidTr="00203AB3">
        <w:trPr>
          <w:cantSplit/>
          <w:trHeight w:val="4100"/>
        </w:trPr>
        <w:tc>
          <w:tcPr>
            <w:tcW w:w="1485" w:type="dxa"/>
            <w:vMerge/>
          </w:tcPr>
          <w:p w:rsidR="00032560" w:rsidRDefault="00032560" w:rsidP="007F51B8">
            <w:pPr>
              <w:jc w:val="center"/>
              <w:rPr>
                <w:rFonts w:ascii="Times New Roman" w:hAnsi="Times New Roman" w:cs="Times New Roman"/>
                <w:sz w:val="20"/>
                <w:szCs w:val="20"/>
              </w:rPr>
            </w:pPr>
          </w:p>
        </w:tc>
        <w:tc>
          <w:tcPr>
            <w:tcW w:w="7128" w:type="dxa"/>
            <w:tcBorders>
              <w:bottom w:val="nil"/>
            </w:tcBorders>
          </w:tcPr>
          <w:p w:rsidR="00032560" w:rsidRDefault="00032560" w:rsidP="00E82A58">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а) операции с остатками средств учитываются на лицевых счетах, открытых в Департаменте финансов автономного округа для учета операций со средствами юридического лица, крестьянского (фермерского) хозяйства, индивидуального предпринимателя, не являющихся участниками бюджетного процесса, предоставленными ему из бюджета автономного округа в виде субсидии;</w:t>
            </w:r>
          </w:p>
          <w:p w:rsidR="00032560" w:rsidRDefault="00032560" w:rsidP="00E82A58">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б) главные распорядители средств бюджета автономного округа, предоставившие как получатели бюджетных средств из бюджета автономного округа средства, в срок до 5 февраля 2019 года готовят обоснование о необходимости принятия (непринятия) решения об использовании полностью или частично остатков указанных средств на цели, ранее установленные условиями предоставления целевых средств (с последующим уточнением бюджетных ассигнований на предоставление в 2019 году соответствующим юридическим лицам средств), и за подписью первого заместителя (заместителя) Губернатора Ханты-Мансийского автономного округа - Югры, координирующего деятельность исполнительного органа государственной власти автономного округа, находящегося в его ведении, направляют в Департамент финансов автономного округа для согласования, который в срок до 13 февраля 2019 года согласовывает (не согласовывает) их использование в 2019 году полностью или частично;</w:t>
            </w:r>
          </w:p>
        </w:tc>
        <w:tc>
          <w:tcPr>
            <w:tcW w:w="6663" w:type="dxa"/>
            <w:tcBorders>
              <w:bottom w:val="nil"/>
            </w:tcBorders>
          </w:tcPr>
          <w:p w:rsidR="00032560" w:rsidRDefault="00032560" w:rsidP="00032560">
            <w:pPr>
              <w:ind w:firstLine="459"/>
              <w:rPr>
                <w:rFonts w:ascii="Times New Roman" w:hAnsi="Times New Roman" w:cs="Times New Roman"/>
                <w:sz w:val="20"/>
                <w:szCs w:val="20"/>
              </w:rPr>
            </w:pPr>
            <w:r>
              <w:rPr>
                <w:rFonts w:ascii="Times New Roman" w:hAnsi="Times New Roman" w:cs="Times New Roman"/>
                <w:sz w:val="20"/>
                <w:szCs w:val="20"/>
              </w:rPr>
              <w:t>а) подпункт носит установочный характер;</w:t>
            </w:r>
          </w:p>
          <w:p w:rsidR="00032560" w:rsidRDefault="00032560" w:rsidP="00032560">
            <w:pPr>
              <w:ind w:firstLine="459"/>
              <w:rPr>
                <w:rFonts w:ascii="Times New Roman" w:hAnsi="Times New Roman" w:cs="Times New Roman"/>
                <w:sz w:val="20"/>
                <w:szCs w:val="20"/>
              </w:rPr>
            </w:pPr>
          </w:p>
          <w:p w:rsidR="00032560" w:rsidRDefault="00032560" w:rsidP="00032560">
            <w:pPr>
              <w:ind w:firstLine="459"/>
              <w:rPr>
                <w:rFonts w:ascii="Times New Roman" w:hAnsi="Times New Roman" w:cs="Times New Roman"/>
                <w:sz w:val="20"/>
                <w:szCs w:val="20"/>
              </w:rPr>
            </w:pPr>
          </w:p>
          <w:p w:rsidR="00032560" w:rsidRDefault="00032560" w:rsidP="00032560">
            <w:pPr>
              <w:ind w:firstLine="459"/>
              <w:rPr>
                <w:rFonts w:ascii="Times New Roman" w:hAnsi="Times New Roman" w:cs="Times New Roman"/>
                <w:sz w:val="20"/>
                <w:szCs w:val="20"/>
              </w:rPr>
            </w:pPr>
          </w:p>
          <w:p w:rsidR="00032560" w:rsidRDefault="00032560" w:rsidP="00032560">
            <w:pPr>
              <w:ind w:firstLine="459"/>
              <w:rPr>
                <w:rFonts w:ascii="Times New Roman" w:hAnsi="Times New Roman" w:cs="Times New Roman"/>
                <w:sz w:val="20"/>
                <w:szCs w:val="20"/>
              </w:rPr>
            </w:pPr>
          </w:p>
          <w:p w:rsidR="00032560" w:rsidRDefault="00032560" w:rsidP="00971B87">
            <w:pPr>
              <w:ind w:firstLine="459"/>
              <w:jc w:val="both"/>
              <w:rPr>
                <w:rFonts w:ascii="Times New Roman" w:hAnsi="Times New Roman" w:cs="Times New Roman"/>
                <w:sz w:val="20"/>
                <w:szCs w:val="20"/>
              </w:rPr>
            </w:pPr>
            <w:r>
              <w:rPr>
                <w:rFonts w:ascii="Times New Roman" w:hAnsi="Times New Roman" w:cs="Times New Roman"/>
                <w:sz w:val="20"/>
                <w:szCs w:val="20"/>
              </w:rPr>
              <w:t>б) об</w:t>
            </w:r>
            <w:r w:rsidRPr="00032560">
              <w:rPr>
                <w:rFonts w:ascii="Times New Roman" w:hAnsi="Times New Roman" w:cs="Times New Roman"/>
                <w:sz w:val="20"/>
                <w:szCs w:val="20"/>
              </w:rPr>
              <w:t>основание необходимости принятия (непринятия) решения об использовании полностью или частично остатков указанных</w:t>
            </w:r>
            <w:r>
              <w:rPr>
                <w:rFonts w:ascii="Times New Roman" w:hAnsi="Times New Roman" w:cs="Times New Roman"/>
                <w:sz w:val="20"/>
                <w:szCs w:val="20"/>
              </w:rPr>
              <w:t xml:space="preserve"> в пункте</w:t>
            </w:r>
            <w:r w:rsidRPr="00032560">
              <w:rPr>
                <w:rFonts w:ascii="Times New Roman" w:hAnsi="Times New Roman" w:cs="Times New Roman"/>
                <w:sz w:val="20"/>
                <w:szCs w:val="20"/>
              </w:rPr>
              <w:t xml:space="preserve"> средств на цели, ранее установленные условиями предоставления целевых средств, </w:t>
            </w:r>
            <w:r w:rsidR="00971B87">
              <w:rPr>
                <w:rFonts w:ascii="Times New Roman" w:hAnsi="Times New Roman" w:cs="Times New Roman"/>
                <w:sz w:val="20"/>
                <w:szCs w:val="20"/>
              </w:rPr>
              <w:t>направлены</w:t>
            </w:r>
            <w:r w:rsidRPr="00032560">
              <w:rPr>
                <w:rFonts w:ascii="Times New Roman" w:hAnsi="Times New Roman" w:cs="Times New Roman"/>
                <w:sz w:val="20"/>
                <w:szCs w:val="20"/>
              </w:rPr>
              <w:t xml:space="preserve"> </w:t>
            </w:r>
            <w:r w:rsidR="00971B87">
              <w:rPr>
                <w:rFonts w:ascii="Times New Roman" w:hAnsi="Times New Roman" w:cs="Times New Roman"/>
                <w:sz w:val="20"/>
                <w:szCs w:val="20"/>
              </w:rPr>
              <w:t xml:space="preserve">соответствующими главными распорядителями средств бюджета автономного округа </w:t>
            </w:r>
            <w:r w:rsidRPr="00032560">
              <w:rPr>
                <w:rFonts w:ascii="Times New Roman" w:hAnsi="Times New Roman" w:cs="Times New Roman"/>
                <w:sz w:val="20"/>
                <w:szCs w:val="20"/>
              </w:rPr>
              <w:t>в Департамент финансов</w:t>
            </w:r>
            <w:r w:rsidR="00CF4B06">
              <w:rPr>
                <w:rFonts w:ascii="Times New Roman" w:hAnsi="Times New Roman" w:cs="Times New Roman"/>
                <w:sz w:val="20"/>
                <w:szCs w:val="20"/>
              </w:rPr>
              <w:t xml:space="preserve"> автономного округа </w:t>
            </w:r>
            <w:r w:rsidRPr="00032560">
              <w:rPr>
                <w:rFonts w:ascii="Times New Roman" w:hAnsi="Times New Roman" w:cs="Times New Roman"/>
                <w:sz w:val="20"/>
                <w:szCs w:val="20"/>
              </w:rPr>
              <w:t>в установленные сроки.</w:t>
            </w:r>
          </w:p>
          <w:p w:rsidR="00032560" w:rsidRPr="001D0F88" w:rsidRDefault="00032560" w:rsidP="007F51B8">
            <w:pPr>
              <w:rPr>
                <w:rFonts w:ascii="Times New Roman" w:hAnsi="Times New Roman" w:cs="Times New Roman"/>
                <w:sz w:val="20"/>
                <w:szCs w:val="20"/>
              </w:rPr>
            </w:pPr>
          </w:p>
        </w:tc>
      </w:tr>
      <w:tr w:rsidR="00032560" w:rsidTr="00203AB3">
        <w:trPr>
          <w:cantSplit/>
          <w:trHeight w:val="962"/>
        </w:trPr>
        <w:tc>
          <w:tcPr>
            <w:tcW w:w="1485" w:type="dxa"/>
            <w:vMerge/>
          </w:tcPr>
          <w:p w:rsidR="00032560" w:rsidRDefault="00032560" w:rsidP="007F51B8">
            <w:pPr>
              <w:jc w:val="center"/>
              <w:rPr>
                <w:rFonts w:ascii="Times New Roman" w:hAnsi="Times New Roman" w:cs="Times New Roman"/>
                <w:sz w:val="20"/>
                <w:szCs w:val="20"/>
              </w:rPr>
            </w:pPr>
          </w:p>
        </w:tc>
        <w:tc>
          <w:tcPr>
            <w:tcW w:w="7128" w:type="dxa"/>
            <w:tcBorders>
              <w:top w:val="nil"/>
            </w:tcBorders>
          </w:tcPr>
          <w:p w:rsidR="00032560" w:rsidRDefault="00032560" w:rsidP="00E82A58">
            <w:pPr>
              <w:autoSpaceDE w:val="0"/>
              <w:autoSpaceDN w:val="0"/>
              <w:adjustRightInd w:val="0"/>
              <w:jc w:val="both"/>
              <w:rPr>
                <w:rFonts w:ascii="Times New Roman" w:hAnsi="Times New Roman" w:cs="Times New Roman"/>
                <w:sz w:val="20"/>
                <w:szCs w:val="20"/>
              </w:rPr>
            </w:pPr>
            <w:r w:rsidRPr="00B669E0">
              <w:rPr>
                <w:rFonts w:ascii="Times New Roman" w:hAnsi="Times New Roman" w:cs="Times New Roman"/>
                <w:sz w:val="20"/>
                <w:szCs w:val="20"/>
              </w:rPr>
              <w:t>в) при непредоставлении в Департамент финансов автономного</w:t>
            </w:r>
            <w:r>
              <w:rPr>
                <w:rFonts w:ascii="Times New Roman" w:hAnsi="Times New Roman" w:cs="Times New Roman"/>
                <w:sz w:val="20"/>
                <w:szCs w:val="20"/>
              </w:rPr>
              <w:t xml:space="preserve"> округа обоснования о необходимости принятия (непринятия) решения об использовании полностью или частично остатков указанных средств на цели, ранее установленные условиями предоставления целевых средств, подписанного первым заместителем (заместителем) Губернатора Ханты-Мансийского автономного округа - Югры, координирующим деятельность исполнительного органа государственной власти автономного округа, находящегося в его ведении, либо отсутствии согласованного решения главного распорядителя средств бюджета автономного округа и Департамента финансов автономного округа, юридические лица в срок до 10 февраля 2019 года перечисляют остатки средств с лицевых счетов для учета операций со средствами юридического лица, крестьянского (фермерского) хозяйства, индивидуального предпринимателя, не являющихся участниками бюджетного процесса, предоставленными ему из бюджета автономного округа в виде субсидии, в доход бюджета автономного округа;</w:t>
            </w:r>
          </w:p>
        </w:tc>
        <w:tc>
          <w:tcPr>
            <w:tcW w:w="6663" w:type="dxa"/>
            <w:tcBorders>
              <w:top w:val="nil"/>
            </w:tcBorders>
          </w:tcPr>
          <w:p w:rsidR="00032560" w:rsidRDefault="001622E7" w:rsidP="001622E7">
            <w:pPr>
              <w:ind w:firstLine="459"/>
              <w:rPr>
                <w:rFonts w:ascii="Times New Roman" w:hAnsi="Times New Roman" w:cs="Times New Roman"/>
                <w:sz w:val="20"/>
                <w:szCs w:val="20"/>
              </w:rPr>
            </w:pPr>
            <w:r>
              <w:rPr>
                <w:rFonts w:ascii="Times New Roman" w:hAnsi="Times New Roman" w:cs="Times New Roman"/>
                <w:sz w:val="20"/>
                <w:szCs w:val="20"/>
              </w:rPr>
              <w:t>в) юридические лица перечислили остатки средств предоставленных субсидий из бюджета автономного округа, не подлежащие использованию на цели, ранее установленные условиями предоставления целевых средств</w:t>
            </w:r>
            <w:r w:rsidR="0094725B">
              <w:rPr>
                <w:rFonts w:ascii="Times New Roman" w:hAnsi="Times New Roman" w:cs="Times New Roman"/>
                <w:sz w:val="20"/>
                <w:szCs w:val="20"/>
              </w:rPr>
              <w:t>, в доход бюджета автономного округа в установленный срок.</w:t>
            </w:r>
          </w:p>
          <w:p w:rsidR="00032560" w:rsidRDefault="00032560" w:rsidP="00B669E0">
            <w:pPr>
              <w:rPr>
                <w:rFonts w:ascii="Times New Roman" w:hAnsi="Times New Roman" w:cs="Times New Roman"/>
                <w:sz w:val="20"/>
                <w:szCs w:val="20"/>
              </w:rPr>
            </w:pPr>
            <w:r>
              <w:rPr>
                <w:rFonts w:ascii="Times New Roman" w:hAnsi="Times New Roman" w:cs="Times New Roman"/>
                <w:sz w:val="20"/>
                <w:szCs w:val="20"/>
              </w:rPr>
              <w:t xml:space="preserve"> </w:t>
            </w:r>
          </w:p>
          <w:p w:rsidR="00032560" w:rsidRPr="001D0F88" w:rsidRDefault="00032560" w:rsidP="007F51B8">
            <w:pPr>
              <w:rPr>
                <w:rFonts w:ascii="Times New Roman" w:hAnsi="Times New Roman" w:cs="Times New Roman"/>
                <w:sz w:val="20"/>
                <w:szCs w:val="20"/>
              </w:rPr>
            </w:pPr>
          </w:p>
        </w:tc>
      </w:tr>
      <w:tr w:rsidR="00032560" w:rsidTr="00A63E32">
        <w:trPr>
          <w:cantSplit/>
          <w:trHeight w:val="2300"/>
        </w:trPr>
        <w:tc>
          <w:tcPr>
            <w:tcW w:w="1485" w:type="dxa"/>
            <w:vMerge/>
          </w:tcPr>
          <w:p w:rsidR="00032560" w:rsidRDefault="00032560" w:rsidP="007F51B8">
            <w:pPr>
              <w:jc w:val="center"/>
              <w:rPr>
                <w:rFonts w:ascii="Times New Roman" w:hAnsi="Times New Roman" w:cs="Times New Roman"/>
                <w:sz w:val="20"/>
                <w:szCs w:val="20"/>
              </w:rPr>
            </w:pPr>
          </w:p>
        </w:tc>
        <w:tc>
          <w:tcPr>
            <w:tcW w:w="7128" w:type="dxa"/>
          </w:tcPr>
          <w:p w:rsidR="00032560" w:rsidRPr="00B669E0" w:rsidRDefault="00032560" w:rsidP="00E82A58">
            <w:pPr>
              <w:autoSpaceDE w:val="0"/>
              <w:autoSpaceDN w:val="0"/>
              <w:adjustRightInd w:val="0"/>
              <w:jc w:val="both"/>
              <w:rPr>
                <w:rFonts w:ascii="Times New Roman" w:hAnsi="Times New Roman" w:cs="Times New Roman"/>
                <w:sz w:val="20"/>
                <w:szCs w:val="20"/>
              </w:rPr>
            </w:pPr>
            <w:r w:rsidRPr="00B669E0">
              <w:rPr>
                <w:rFonts w:ascii="Times New Roman" w:hAnsi="Times New Roman" w:cs="Times New Roman"/>
                <w:sz w:val="20"/>
                <w:szCs w:val="20"/>
              </w:rPr>
              <w:t>г) осуществление расходов юридических лиц, в том числе некоммерческих организаций, крестьянских (фермерских) хозяйств, индивидуальных предпринимателей, источником финансового обеспечения которых являются остатки средств субсидии, осуществляется при условии:</w:t>
            </w:r>
          </w:p>
          <w:p w:rsidR="00032560" w:rsidRPr="00B669E0" w:rsidRDefault="00032560" w:rsidP="007F51B8">
            <w:pPr>
              <w:autoSpaceDE w:val="0"/>
              <w:autoSpaceDN w:val="0"/>
              <w:adjustRightInd w:val="0"/>
              <w:jc w:val="both"/>
              <w:rPr>
                <w:rFonts w:ascii="Times New Roman" w:hAnsi="Times New Roman" w:cs="Times New Roman"/>
                <w:sz w:val="20"/>
                <w:szCs w:val="20"/>
              </w:rPr>
            </w:pPr>
            <w:r w:rsidRPr="00B669E0">
              <w:rPr>
                <w:rFonts w:ascii="Times New Roman" w:hAnsi="Times New Roman" w:cs="Times New Roman"/>
                <w:sz w:val="20"/>
                <w:szCs w:val="20"/>
              </w:rPr>
              <w:t>неперечисления в качестве взноса в уставный капитал другой организации, если нормативными правовыми актами, регулирующими порядок предоставления целевых средств, не предусмотрена возможность перечисления средств в качестве взноса в уставный капитал другой организации;</w:t>
            </w:r>
          </w:p>
          <w:p w:rsidR="00032560" w:rsidRPr="00B669E0" w:rsidRDefault="00032560" w:rsidP="007F51B8">
            <w:pPr>
              <w:autoSpaceDE w:val="0"/>
              <w:autoSpaceDN w:val="0"/>
              <w:adjustRightInd w:val="0"/>
              <w:jc w:val="both"/>
              <w:rPr>
                <w:rFonts w:ascii="Times New Roman" w:hAnsi="Times New Roman" w:cs="Times New Roman"/>
                <w:sz w:val="20"/>
                <w:szCs w:val="20"/>
              </w:rPr>
            </w:pPr>
            <w:r w:rsidRPr="00B669E0">
              <w:rPr>
                <w:rFonts w:ascii="Times New Roman" w:hAnsi="Times New Roman" w:cs="Times New Roman"/>
                <w:sz w:val="20"/>
                <w:szCs w:val="20"/>
              </w:rPr>
              <w:t>неразмещения указанных средств на депозиты, в иные финансовые инструменты, за исключением случаев, установленных нормативными правовыми актами.</w:t>
            </w:r>
          </w:p>
        </w:tc>
        <w:tc>
          <w:tcPr>
            <w:tcW w:w="6663" w:type="dxa"/>
          </w:tcPr>
          <w:p w:rsidR="00032560" w:rsidRPr="001D0F88" w:rsidRDefault="00203AB3" w:rsidP="00203AB3">
            <w:pPr>
              <w:ind w:firstLine="459"/>
              <w:rPr>
                <w:rFonts w:ascii="Times New Roman" w:hAnsi="Times New Roman" w:cs="Times New Roman"/>
                <w:sz w:val="20"/>
                <w:szCs w:val="20"/>
              </w:rPr>
            </w:pPr>
            <w:r>
              <w:rPr>
                <w:rFonts w:ascii="Times New Roman" w:hAnsi="Times New Roman" w:cs="Times New Roman"/>
                <w:sz w:val="20"/>
                <w:szCs w:val="20"/>
              </w:rPr>
              <w:t>г) подпункт носит установочный характер;</w:t>
            </w:r>
          </w:p>
        </w:tc>
      </w:tr>
      <w:tr w:rsidR="00B669E0" w:rsidTr="00A63E32">
        <w:trPr>
          <w:cantSplit/>
          <w:trHeight w:val="2300"/>
        </w:trPr>
        <w:tc>
          <w:tcPr>
            <w:tcW w:w="1485" w:type="dxa"/>
          </w:tcPr>
          <w:p w:rsidR="00B669E0" w:rsidRDefault="00400CD2" w:rsidP="007F51B8">
            <w:pPr>
              <w:jc w:val="center"/>
              <w:rPr>
                <w:rFonts w:ascii="Times New Roman" w:hAnsi="Times New Roman" w:cs="Times New Roman"/>
                <w:sz w:val="20"/>
                <w:szCs w:val="20"/>
              </w:rPr>
            </w:pPr>
            <w:r>
              <w:rPr>
                <w:rFonts w:ascii="Times New Roman" w:hAnsi="Times New Roman" w:cs="Times New Roman"/>
                <w:sz w:val="20"/>
                <w:szCs w:val="20"/>
              </w:rPr>
              <w:t>17.</w:t>
            </w:r>
          </w:p>
        </w:tc>
        <w:tc>
          <w:tcPr>
            <w:tcW w:w="7128" w:type="dxa"/>
          </w:tcPr>
          <w:p w:rsidR="000D0827" w:rsidRDefault="00B669E0" w:rsidP="000D0827">
            <w:pPr>
              <w:autoSpaceDE w:val="0"/>
              <w:autoSpaceDN w:val="0"/>
              <w:adjustRightInd w:val="0"/>
              <w:jc w:val="both"/>
              <w:rPr>
                <w:rFonts w:ascii="Times New Roman" w:hAnsi="Times New Roman" w:cs="Times New Roman"/>
                <w:sz w:val="20"/>
                <w:szCs w:val="20"/>
              </w:rPr>
            </w:pPr>
            <w:bookmarkStart w:id="1" w:name="Par0"/>
            <w:bookmarkEnd w:id="1"/>
            <w:r>
              <w:rPr>
                <w:rFonts w:ascii="Times New Roman" w:hAnsi="Times New Roman" w:cs="Times New Roman"/>
                <w:sz w:val="20"/>
                <w:szCs w:val="20"/>
              </w:rPr>
              <w:t xml:space="preserve">Главные распорядители средств бюджета автономного округа не позднее тридцатого рабочего дня со дня поступления юридическим лицам, в том числе некоммерческим организациям, крестьянским (фермерским) хозяйствам, индивидуальным предпринимателям средств в качестве возврата дебиторской задолженности прошлых лет, источником финансового обеспечения которых являются средства субсидии, указанные в </w:t>
            </w:r>
            <w:r w:rsidRPr="000D5528">
              <w:rPr>
                <w:rFonts w:ascii="Times New Roman" w:hAnsi="Times New Roman" w:cs="Times New Roman"/>
                <w:sz w:val="20"/>
                <w:szCs w:val="20"/>
              </w:rPr>
              <w:t>пункте 14</w:t>
            </w:r>
            <w:r>
              <w:rPr>
                <w:rFonts w:ascii="Times New Roman" w:hAnsi="Times New Roman" w:cs="Times New Roman"/>
                <w:sz w:val="20"/>
                <w:szCs w:val="20"/>
              </w:rPr>
              <w:t xml:space="preserve"> настоящего постановления, принимают решения об использовании указанных средств для достижения целей, установленных при их предоставлении.</w:t>
            </w:r>
          </w:p>
          <w:p w:rsidR="00B669E0" w:rsidRPr="00B669E0" w:rsidRDefault="00B669E0" w:rsidP="000D0827">
            <w:pPr>
              <w:autoSpaceDE w:val="0"/>
              <w:autoSpaceDN w:val="0"/>
              <w:adjustRightInd w:val="0"/>
              <w:jc w:val="both"/>
              <w:rPr>
                <w:rFonts w:ascii="Times New Roman" w:hAnsi="Times New Roman" w:cs="Times New Roman"/>
                <w:sz w:val="20"/>
                <w:szCs w:val="20"/>
              </w:rPr>
            </w:pPr>
            <w:r>
              <w:rPr>
                <w:rFonts w:ascii="Times New Roman" w:hAnsi="Times New Roman" w:cs="Times New Roman"/>
                <w:sz w:val="20"/>
                <w:szCs w:val="20"/>
              </w:rPr>
              <w:t xml:space="preserve">При отсутствии решений, указанных в </w:t>
            </w:r>
            <w:r w:rsidRPr="000D5528">
              <w:rPr>
                <w:rFonts w:ascii="Times New Roman" w:hAnsi="Times New Roman" w:cs="Times New Roman"/>
                <w:sz w:val="20"/>
                <w:szCs w:val="20"/>
              </w:rPr>
              <w:t>абзаце первом</w:t>
            </w:r>
            <w:r>
              <w:rPr>
                <w:rFonts w:ascii="Times New Roman" w:hAnsi="Times New Roman" w:cs="Times New Roman"/>
                <w:sz w:val="20"/>
                <w:szCs w:val="20"/>
              </w:rPr>
              <w:t xml:space="preserve"> настоящего пункта, на тридцатый рабочий день со дня поступления сумм возврата дебиторской задолженности прошлых лет средства от возврата дебиторской задолженности подлежат перечислению юридическими лицами, в том числе некоммерческими организациями, крестьянскими (фермерскими) хозяйствами, индивидуальными предпринимателями, в до</w:t>
            </w:r>
            <w:r w:rsidR="00400CD2">
              <w:rPr>
                <w:rFonts w:ascii="Times New Roman" w:hAnsi="Times New Roman" w:cs="Times New Roman"/>
                <w:sz w:val="20"/>
                <w:szCs w:val="20"/>
              </w:rPr>
              <w:t>ход бюджета автономного округа.</w:t>
            </w:r>
          </w:p>
        </w:tc>
        <w:tc>
          <w:tcPr>
            <w:tcW w:w="6663" w:type="dxa"/>
          </w:tcPr>
          <w:p w:rsidR="00B669E0" w:rsidRDefault="00203AB3" w:rsidP="00203AB3">
            <w:pPr>
              <w:ind w:firstLine="459"/>
              <w:jc w:val="both"/>
              <w:rPr>
                <w:rFonts w:ascii="Times New Roman" w:hAnsi="Times New Roman" w:cs="Times New Roman"/>
                <w:sz w:val="20"/>
                <w:szCs w:val="20"/>
              </w:rPr>
            </w:pPr>
            <w:r>
              <w:rPr>
                <w:rFonts w:ascii="Times New Roman" w:hAnsi="Times New Roman" w:cs="Times New Roman"/>
                <w:sz w:val="20"/>
                <w:szCs w:val="20"/>
              </w:rPr>
              <w:t>в</w:t>
            </w:r>
            <w:r w:rsidR="00956CCD">
              <w:rPr>
                <w:rFonts w:ascii="Times New Roman" w:hAnsi="Times New Roman" w:cs="Times New Roman"/>
                <w:sz w:val="20"/>
                <w:szCs w:val="20"/>
              </w:rPr>
              <w:t xml:space="preserve"> 2019 году не выявлено случаев поступления юридическим лицам, в том числе некоммерческим организациям, крестьянским (фермерским) хозяйствам, индивидуальным предпринимателям средств в качестве возврата дебиторской задолженности прошлых лет, источником финансового обеспечения которых являются средства субсидии</w:t>
            </w:r>
            <w:r w:rsidR="008D7E30">
              <w:rPr>
                <w:rFonts w:ascii="Times New Roman" w:hAnsi="Times New Roman" w:cs="Times New Roman"/>
                <w:sz w:val="20"/>
                <w:szCs w:val="20"/>
              </w:rPr>
              <w:t xml:space="preserve"> из бюджета автономного округа.</w:t>
            </w:r>
          </w:p>
        </w:tc>
      </w:tr>
      <w:tr w:rsidR="006D5D2D" w:rsidTr="005D6DC0">
        <w:trPr>
          <w:cantSplit/>
          <w:trHeight w:val="485"/>
        </w:trPr>
        <w:tc>
          <w:tcPr>
            <w:tcW w:w="1485" w:type="dxa"/>
          </w:tcPr>
          <w:p w:rsidR="006D5D2D" w:rsidRDefault="006D5D2D" w:rsidP="007F51B8">
            <w:pPr>
              <w:jc w:val="center"/>
              <w:rPr>
                <w:rFonts w:ascii="Times New Roman" w:hAnsi="Times New Roman" w:cs="Times New Roman"/>
                <w:sz w:val="20"/>
                <w:szCs w:val="20"/>
              </w:rPr>
            </w:pPr>
            <w:r>
              <w:rPr>
                <w:rFonts w:ascii="Times New Roman" w:hAnsi="Times New Roman" w:cs="Times New Roman"/>
                <w:sz w:val="20"/>
                <w:szCs w:val="20"/>
              </w:rPr>
              <w:t>18.</w:t>
            </w:r>
          </w:p>
        </w:tc>
        <w:tc>
          <w:tcPr>
            <w:tcW w:w="7128" w:type="dxa"/>
          </w:tcPr>
          <w:p w:rsidR="006D5D2D" w:rsidRDefault="006D5D2D" w:rsidP="006D5D2D">
            <w:pPr>
              <w:autoSpaceDE w:val="0"/>
              <w:autoSpaceDN w:val="0"/>
              <w:adjustRightInd w:val="0"/>
              <w:jc w:val="both"/>
              <w:rPr>
                <w:rFonts w:ascii="Times New Roman" w:hAnsi="Times New Roman" w:cs="Times New Roman"/>
                <w:sz w:val="20"/>
                <w:szCs w:val="20"/>
              </w:rPr>
            </w:pPr>
            <w:r w:rsidRPr="006D5D2D">
              <w:rPr>
                <w:rFonts w:ascii="Times New Roman" w:hAnsi="Times New Roman" w:cs="Times New Roman"/>
                <w:sz w:val="20"/>
                <w:szCs w:val="20"/>
              </w:rPr>
              <w:t xml:space="preserve">Рекомендовать исполнительно-распорядительным органам местного самоуправления муниципальных </w:t>
            </w:r>
            <w:r w:rsidR="005D6DC0">
              <w:rPr>
                <w:rFonts w:ascii="Times New Roman" w:hAnsi="Times New Roman" w:cs="Times New Roman"/>
                <w:sz w:val="20"/>
                <w:szCs w:val="20"/>
              </w:rPr>
              <w:t>образований автономного округа:</w:t>
            </w:r>
          </w:p>
        </w:tc>
        <w:tc>
          <w:tcPr>
            <w:tcW w:w="6663" w:type="dxa"/>
          </w:tcPr>
          <w:p w:rsidR="006D5D2D" w:rsidRDefault="006D5D2D" w:rsidP="007F51B8">
            <w:pPr>
              <w:rPr>
                <w:rFonts w:ascii="Times New Roman" w:hAnsi="Times New Roman" w:cs="Times New Roman"/>
                <w:sz w:val="20"/>
                <w:szCs w:val="20"/>
              </w:rPr>
            </w:pPr>
          </w:p>
        </w:tc>
      </w:tr>
      <w:tr w:rsidR="006D5D2D" w:rsidTr="005D6DC0">
        <w:trPr>
          <w:cantSplit/>
          <w:trHeight w:val="946"/>
        </w:trPr>
        <w:tc>
          <w:tcPr>
            <w:tcW w:w="1485" w:type="dxa"/>
          </w:tcPr>
          <w:p w:rsidR="006D5D2D" w:rsidRDefault="006D5D2D" w:rsidP="007F51B8">
            <w:pPr>
              <w:jc w:val="center"/>
              <w:rPr>
                <w:rFonts w:ascii="Times New Roman" w:hAnsi="Times New Roman" w:cs="Times New Roman"/>
                <w:sz w:val="20"/>
                <w:szCs w:val="20"/>
              </w:rPr>
            </w:pPr>
          </w:p>
        </w:tc>
        <w:tc>
          <w:tcPr>
            <w:tcW w:w="7128" w:type="dxa"/>
          </w:tcPr>
          <w:p w:rsidR="006D5D2D" w:rsidRPr="006D5D2D" w:rsidRDefault="005D6DC0" w:rsidP="005D6DC0">
            <w:pPr>
              <w:autoSpaceDE w:val="0"/>
              <w:autoSpaceDN w:val="0"/>
              <w:adjustRightInd w:val="0"/>
              <w:jc w:val="both"/>
              <w:rPr>
                <w:rFonts w:ascii="Times New Roman" w:hAnsi="Times New Roman" w:cs="Times New Roman"/>
                <w:sz w:val="20"/>
                <w:szCs w:val="20"/>
              </w:rPr>
            </w:pPr>
            <w:r w:rsidRPr="006D5D2D">
              <w:rPr>
                <w:rFonts w:ascii="Times New Roman" w:hAnsi="Times New Roman" w:cs="Times New Roman"/>
                <w:sz w:val="20"/>
                <w:szCs w:val="20"/>
              </w:rPr>
              <w:t>а) представлять в Департамент финансов автономного округа сводную информацию о выполнении плана мероприятий по росту доходов, оптимизации расходов местных бюджетов и сокращению муниципального долга на 2019 год и на плановый период 2020 и 2021 годов по фор</w:t>
            </w:r>
            <w:r>
              <w:rPr>
                <w:rFonts w:ascii="Times New Roman" w:hAnsi="Times New Roman" w:cs="Times New Roman"/>
                <w:sz w:val="20"/>
                <w:szCs w:val="20"/>
              </w:rPr>
              <w:t>ме и в сроки, установленные им;</w:t>
            </w:r>
          </w:p>
        </w:tc>
        <w:tc>
          <w:tcPr>
            <w:tcW w:w="6663" w:type="dxa"/>
          </w:tcPr>
          <w:p w:rsidR="005D6DC0" w:rsidRPr="005D6DC0" w:rsidRDefault="005D6DC0" w:rsidP="00811D17">
            <w:pPr>
              <w:ind w:firstLine="459"/>
              <w:rPr>
                <w:rFonts w:ascii="Times New Roman" w:hAnsi="Times New Roman" w:cs="Times New Roman"/>
                <w:sz w:val="20"/>
                <w:szCs w:val="20"/>
              </w:rPr>
            </w:pPr>
            <w:r>
              <w:rPr>
                <w:rFonts w:ascii="Times New Roman" w:hAnsi="Times New Roman" w:cs="Times New Roman"/>
                <w:sz w:val="20"/>
                <w:szCs w:val="20"/>
              </w:rPr>
              <w:t>в</w:t>
            </w:r>
            <w:r w:rsidRPr="005D6DC0">
              <w:rPr>
                <w:rFonts w:ascii="Times New Roman" w:hAnsi="Times New Roman" w:cs="Times New Roman"/>
                <w:sz w:val="20"/>
                <w:szCs w:val="20"/>
              </w:rPr>
              <w:t xml:space="preserve"> 2019 году планы мероприятий по росту доходов, оптимизации расходов местных бюджетов и сокращению муниципального долга реализовывались всеми муниципальными образованиями автономного округа. </w:t>
            </w:r>
          </w:p>
          <w:p w:rsidR="006D5D2D" w:rsidRDefault="005D6DC0" w:rsidP="008C6106">
            <w:pPr>
              <w:ind w:firstLine="459"/>
              <w:rPr>
                <w:rFonts w:ascii="Times New Roman" w:hAnsi="Times New Roman" w:cs="Times New Roman"/>
                <w:sz w:val="20"/>
                <w:szCs w:val="20"/>
              </w:rPr>
            </w:pPr>
            <w:r w:rsidRPr="005D6DC0">
              <w:rPr>
                <w:rFonts w:ascii="Times New Roman" w:hAnsi="Times New Roman" w:cs="Times New Roman"/>
                <w:sz w:val="20"/>
                <w:szCs w:val="20"/>
              </w:rPr>
              <w:t>Информация об исполнении планов мероприятий по росту доходов, оптимизации расходов местных бюджетов и сокращению муниципального долга на 201</w:t>
            </w:r>
            <w:r w:rsidR="00204E37">
              <w:rPr>
                <w:rFonts w:ascii="Times New Roman" w:hAnsi="Times New Roman" w:cs="Times New Roman"/>
                <w:sz w:val="20"/>
                <w:szCs w:val="20"/>
              </w:rPr>
              <w:t>9</w:t>
            </w:r>
            <w:r w:rsidRPr="005D6DC0">
              <w:rPr>
                <w:rFonts w:ascii="Times New Roman" w:hAnsi="Times New Roman" w:cs="Times New Roman"/>
                <w:sz w:val="20"/>
                <w:szCs w:val="20"/>
              </w:rPr>
              <w:t xml:space="preserve"> год муниципальными образованиями предоставлялась в Департамент финансов автономного округа своевременно, в установленные сроки.</w:t>
            </w:r>
          </w:p>
        </w:tc>
      </w:tr>
      <w:tr w:rsidR="006D5D2D" w:rsidTr="005D6DC0">
        <w:trPr>
          <w:cantSplit/>
          <w:trHeight w:val="266"/>
        </w:trPr>
        <w:tc>
          <w:tcPr>
            <w:tcW w:w="1485" w:type="dxa"/>
          </w:tcPr>
          <w:p w:rsidR="006D5D2D" w:rsidRDefault="006D5D2D" w:rsidP="007F51B8">
            <w:pPr>
              <w:jc w:val="center"/>
              <w:rPr>
                <w:rFonts w:ascii="Times New Roman" w:hAnsi="Times New Roman" w:cs="Times New Roman"/>
                <w:sz w:val="20"/>
                <w:szCs w:val="20"/>
              </w:rPr>
            </w:pPr>
          </w:p>
        </w:tc>
        <w:tc>
          <w:tcPr>
            <w:tcW w:w="7128" w:type="dxa"/>
          </w:tcPr>
          <w:p w:rsidR="006D5D2D" w:rsidRPr="006D5D2D" w:rsidRDefault="005D6DC0" w:rsidP="006D5D2D">
            <w:pPr>
              <w:autoSpaceDE w:val="0"/>
              <w:autoSpaceDN w:val="0"/>
              <w:adjustRightInd w:val="0"/>
              <w:jc w:val="both"/>
              <w:rPr>
                <w:rFonts w:ascii="Times New Roman" w:hAnsi="Times New Roman" w:cs="Times New Roman"/>
                <w:sz w:val="20"/>
                <w:szCs w:val="20"/>
              </w:rPr>
            </w:pPr>
            <w:r w:rsidRPr="006D5D2D">
              <w:rPr>
                <w:rFonts w:ascii="Times New Roman" w:hAnsi="Times New Roman" w:cs="Times New Roman"/>
                <w:sz w:val="20"/>
                <w:szCs w:val="20"/>
              </w:rPr>
              <w:t>б) обеспечить сбала</w:t>
            </w:r>
            <w:r>
              <w:rPr>
                <w:rFonts w:ascii="Times New Roman" w:hAnsi="Times New Roman" w:cs="Times New Roman"/>
                <w:sz w:val="20"/>
                <w:szCs w:val="20"/>
              </w:rPr>
              <w:t>нсированность местных бюджетов;</w:t>
            </w:r>
          </w:p>
        </w:tc>
        <w:tc>
          <w:tcPr>
            <w:tcW w:w="6663" w:type="dxa"/>
          </w:tcPr>
          <w:p w:rsidR="009560F6" w:rsidRPr="009560F6" w:rsidRDefault="009560F6" w:rsidP="009560F6">
            <w:pPr>
              <w:ind w:firstLine="459"/>
              <w:jc w:val="both"/>
              <w:rPr>
                <w:rFonts w:ascii="Times New Roman" w:hAnsi="Times New Roman" w:cs="Times New Roman"/>
                <w:sz w:val="20"/>
                <w:szCs w:val="20"/>
              </w:rPr>
            </w:pPr>
            <w:r w:rsidRPr="009560F6">
              <w:rPr>
                <w:rFonts w:ascii="Times New Roman" w:hAnsi="Times New Roman" w:cs="Times New Roman"/>
                <w:sz w:val="20"/>
                <w:szCs w:val="20"/>
              </w:rPr>
              <w:t xml:space="preserve">бюджеты муниципальных образований автономного округа на 2019 год сбалансированы. </w:t>
            </w:r>
          </w:p>
          <w:p w:rsidR="009560F6" w:rsidRPr="009560F6" w:rsidRDefault="009560F6" w:rsidP="009560F6">
            <w:pPr>
              <w:ind w:firstLine="459"/>
              <w:jc w:val="both"/>
              <w:rPr>
                <w:rFonts w:ascii="Times New Roman" w:hAnsi="Times New Roman" w:cs="Times New Roman"/>
                <w:sz w:val="20"/>
                <w:szCs w:val="20"/>
              </w:rPr>
            </w:pPr>
            <w:r w:rsidRPr="009560F6">
              <w:rPr>
                <w:rFonts w:ascii="Times New Roman" w:hAnsi="Times New Roman" w:cs="Times New Roman"/>
                <w:sz w:val="20"/>
                <w:szCs w:val="20"/>
              </w:rPr>
              <w:t>1 муниципальное образование (город Лангепас) приняло бездефицитный бюджет, 1 муниципальное образование (Кондинский район) приняло бюджет с профицитом в сумме 18,8 млн. рублей, 20 муниципальных образований приняли бюджет с дефицитом в общей сумме (-) 2 706,6 млн. рублей.</w:t>
            </w:r>
          </w:p>
          <w:p w:rsidR="009560F6" w:rsidRPr="009560F6" w:rsidRDefault="009560F6" w:rsidP="009560F6">
            <w:pPr>
              <w:ind w:firstLine="459"/>
              <w:jc w:val="both"/>
              <w:rPr>
                <w:rFonts w:ascii="Times New Roman" w:hAnsi="Times New Roman" w:cs="Times New Roman"/>
                <w:sz w:val="20"/>
                <w:szCs w:val="20"/>
              </w:rPr>
            </w:pPr>
            <w:r w:rsidRPr="009560F6">
              <w:rPr>
                <w:rFonts w:ascii="Times New Roman" w:hAnsi="Times New Roman" w:cs="Times New Roman"/>
                <w:sz w:val="20"/>
                <w:szCs w:val="20"/>
              </w:rPr>
              <w:t>По итогам 2019 года 10 муниципальных образований автономного округа исполнили местный бюджет с профицитом в общей сумме 1 123,0 млн. рублей, 12 муниципальных образований исполнили бюджет с дефицитом в сумме (-) 4 936,2 млн. рублей. Дефицит бюджетов муниципальных образований полностью обеспечен источниками финансирования.</w:t>
            </w:r>
          </w:p>
          <w:p w:rsidR="006D5D2D" w:rsidRDefault="009560F6" w:rsidP="009560F6">
            <w:pPr>
              <w:ind w:firstLine="459"/>
              <w:jc w:val="both"/>
              <w:rPr>
                <w:rFonts w:ascii="Times New Roman" w:hAnsi="Times New Roman" w:cs="Times New Roman"/>
                <w:sz w:val="20"/>
                <w:szCs w:val="20"/>
              </w:rPr>
            </w:pPr>
            <w:r w:rsidRPr="009560F6">
              <w:rPr>
                <w:rFonts w:ascii="Times New Roman" w:hAnsi="Times New Roman" w:cs="Times New Roman"/>
                <w:sz w:val="20"/>
                <w:szCs w:val="20"/>
              </w:rPr>
              <w:t>По итогам исполнения за 2019 год источниками покрытия дефицитов бюджетов муниципальных образований являются: изменение остатков средств на счетах муниципальных образований автономного округа, бюджетные кредиты, предоставленные из бюджета автономного округа бюджетам муниципальных образований, кредиты кредитных организаций, средства от продажи акций и иных форм участия в капитале, находящихся в муниципальной собственности, а также иные источники финансирования дефицита бюджета.</w:t>
            </w:r>
          </w:p>
        </w:tc>
      </w:tr>
      <w:tr w:rsidR="005D6DC0" w:rsidTr="005D6DC0">
        <w:trPr>
          <w:cantSplit/>
          <w:trHeight w:val="266"/>
        </w:trPr>
        <w:tc>
          <w:tcPr>
            <w:tcW w:w="1485" w:type="dxa"/>
          </w:tcPr>
          <w:p w:rsidR="005D6DC0" w:rsidRDefault="005D6DC0" w:rsidP="007F51B8">
            <w:pPr>
              <w:jc w:val="center"/>
              <w:rPr>
                <w:rFonts w:ascii="Times New Roman" w:hAnsi="Times New Roman" w:cs="Times New Roman"/>
                <w:sz w:val="20"/>
                <w:szCs w:val="20"/>
              </w:rPr>
            </w:pPr>
          </w:p>
        </w:tc>
        <w:tc>
          <w:tcPr>
            <w:tcW w:w="7128" w:type="dxa"/>
          </w:tcPr>
          <w:p w:rsidR="005D6DC0" w:rsidRPr="006D5D2D" w:rsidRDefault="005D6DC0" w:rsidP="006D5D2D">
            <w:pPr>
              <w:autoSpaceDE w:val="0"/>
              <w:autoSpaceDN w:val="0"/>
              <w:adjustRightInd w:val="0"/>
              <w:jc w:val="both"/>
              <w:rPr>
                <w:rFonts w:ascii="Times New Roman" w:hAnsi="Times New Roman" w:cs="Times New Roman"/>
                <w:sz w:val="20"/>
                <w:szCs w:val="20"/>
              </w:rPr>
            </w:pPr>
            <w:r w:rsidRPr="006D5D2D">
              <w:rPr>
                <w:rFonts w:ascii="Times New Roman" w:hAnsi="Times New Roman" w:cs="Times New Roman"/>
                <w:sz w:val="20"/>
                <w:szCs w:val="20"/>
              </w:rPr>
              <w:t>в) принимать решения по участию в государственных программах автономного округа только после полного финансового обеспечения социально значимых расходных обязательств (включая расходы на оплату труда и начисления на нее, оплату коммунальных услуг) и первоочередных расходов местного бюджета (включая прочие выплаты по заработной плате, оплату услуг связи, транспортные услуги, арендную плату за пользование имуществом, работы (услуги) по содержанию муниципального имущества, уплату налогов, расходы на обсл</w:t>
            </w:r>
            <w:r>
              <w:rPr>
                <w:rFonts w:ascii="Times New Roman" w:hAnsi="Times New Roman" w:cs="Times New Roman"/>
                <w:sz w:val="20"/>
                <w:szCs w:val="20"/>
              </w:rPr>
              <w:t>уживание муниципального долга);</w:t>
            </w:r>
          </w:p>
        </w:tc>
        <w:tc>
          <w:tcPr>
            <w:tcW w:w="6663" w:type="dxa"/>
          </w:tcPr>
          <w:p w:rsidR="008801E7" w:rsidRPr="008801E7" w:rsidRDefault="008801E7" w:rsidP="008801E7">
            <w:pPr>
              <w:ind w:firstLine="459"/>
              <w:rPr>
                <w:rFonts w:ascii="Times New Roman" w:hAnsi="Times New Roman" w:cs="Times New Roman"/>
                <w:sz w:val="20"/>
                <w:szCs w:val="20"/>
              </w:rPr>
            </w:pPr>
            <w:r w:rsidRPr="008801E7">
              <w:rPr>
                <w:rFonts w:ascii="Times New Roman" w:hAnsi="Times New Roman" w:cs="Times New Roman"/>
                <w:sz w:val="20"/>
                <w:szCs w:val="20"/>
              </w:rPr>
              <w:t>По итогам 2019 года принятые социально-значимые и первоочередные расходные обязательства обеспечены финансированием в полном объёме во всех муниципальных образованиях автономного округа.</w:t>
            </w:r>
          </w:p>
          <w:p w:rsidR="005D6DC0" w:rsidRDefault="008801E7" w:rsidP="008801E7">
            <w:pPr>
              <w:ind w:firstLine="459"/>
              <w:jc w:val="both"/>
              <w:rPr>
                <w:rFonts w:ascii="Times New Roman" w:hAnsi="Times New Roman" w:cs="Times New Roman"/>
                <w:sz w:val="20"/>
                <w:szCs w:val="20"/>
              </w:rPr>
            </w:pPr>
            <w:r w:rsidRPr="008801E7">
              <w:rPr>
                <w:rFonts w:ascii="Times New Roman" w:hAnsi="Times New Roman" w:cs="Times New Roman"/>
                <w:sz w:val="20"/>
                <w:szCs w:val="20"/>
              </w:rPr>
              <w:t>В тоже время в сводной бюджетной росписи городов Нижневартовск и Мегион, муниципальных районов - Березовского, Октябрьского и Советского не обеспечена в полном объеме доля софинансирования за счет средств местного бюджета по субсидиям, предоставляемым из бюджета автономного округа,  и предусмотренная соглашениями, заключенными между исполнительными органами государственной власти автономного округа и указанными муниципальными образованиями, в рамках государственных программ автономного округа «Развитие жилищной сферы», «Современная транспортная система», «Жилищно-коммунальный комплекс и городская среда».</w:t>
            </w:r>
          </w:p>
        </w:tc>
      </w:tr>
      <w:tr w:rsidR="005D6DC0" w:rsidTr="005D6DC0">
        <w:trPr>
          <w:cantSplit/>
          <w:trHeight w:val="266"/>
        </w:trPr>
        <w:tc>
          <w:tcPr>
            <w:tcW w:w="1485" w:type="dxa"/>
          </w:tcPr>
          <w:p w:rsidR="005D6DC0" w:rsidRDefault="005D6DC0" w:rsidP="007F51B8">
            <w:pPr>
              <w:jc w:val="center"/>
              <w:rPr>
                <w:rFonts w:ascii="Times New Roman" w:hAnsi="Times New Roman" w:cs="Times New Roman"/>
                <w:sz w:val="20"/>
                <w:szCs w:val="20"/>
              </w:rPr>
            </w:pPr>
          </w:p>
        </w:tc>
        <w:tc>
          <w:tcPr>
            <w:tcW w:w="7128" w:type="dxa"/>
          </w:tcPr>
          <w:p w:rsidR="005D6DC0" w:rsidRPr="006D5D2D" w:rsidRDefault="005D6DC0" w:rsidP="006D5D2D">
            <w:pPr>
              <w:autoSpaceDE w:val="0"/>
              <w:autoSpaceDN w:val="0"/>
              <w:adjustRightInd w:val="0"/>
              <w:jc w:val="both"/>
              <w:rPr>
                <w:rFonts w:ascii="Times New Roman" w:hAnsi="Times New Roman" w:cs="Times New Roman"/>
                <w:sz w:val="20"/>
                <w:szCs w:val="20"/>
              </w:rPr>
            </w:pPr>
            <w:r w:rsidRPr="006D5D2D">
              <w:rPr>
                <w:rFonts w:ascii="Times New Roman" w:hAnsi="Times New Roman" w:cs="Times New Roman"/>
                <w:sz w:val="20"/>
                <w:szCs w:val="20"/>
              </w:rPr>
              <w:t>г) обеспечить повышение эффективности бюджетных расходов, в том числе не допускать необоснованного увеличения количества принимаемых расходных обязательств, установления новых расходных обязательств, не отнесенных Конституцией Российской Федерации и федеральными законами к полномочиям органов местного самоуправлени</w:t>
            </w:r>
            <w:r>
              <w:rPr>
                <w:rFonts w:ascii="Times New Roman" w:hAnsi="Times New Roman" w:cs="Times New Roman"/>
                <w:sz w:val="20"/>
                <w:szCs w:val="20"/>
              </w:rPr>
              <w:t>я;</w:t>
            </w:r>
          </w:p>
        </w:tc>
        <w:tc>
          <w:tcPr>
            <w:tcW w:w="6663" w:type="dxa"/>
          </w:tcPr>
          <w:p w:rsidR="008801E7" w:rsidRPr="008801E7" w:rsidRDefault="008801E7" w:rsidP="008801E7">
            <w:pPr>
              <w:ind w:firstLine="459"/>
              <w:rPr>
                <w:rFonts w:ascii="Times New Roman" w:hAnsi="Times New Roman" w:cs="Times New Roman"/>
                <w:sz w:val="20"/>
                <w:szCs w:val="20"/>
              </w:rPr>
            </w:pPr>
            <w:r w:rsidRPr="008801E7">
              <w:rPr>
                <w:rFonts w:ascii="Times New Roman" w:hAnsi="Times New Roman" w:cs="Times New Roman"/>
                <w:sz w:val="20"/>
                <w:szCs w:val="20"/>
              </w:rPr>
              <w:t>В 2019 году муниципальными образованиями автономного округа необоснованного увеличения количества принимаемых расходных обязательств не допускалось, новых расходных обязательств, не отнесенных Конституцией Российской Федерации и федеральными законами к полномочиям органов местного самоуправления, не устанавливалось.</w:t>
            </w:r>
          </w:p>
          <w:p w:rsidR="008801E7" w:rsidRPr="008801E7" w:rsidRDefault="008801E7" w:rsidP="008801E7">
            <w:pPr>
              <w:ind w:firstLine="459"/>
              <w:rPr>
                <w:rFonts w:ascii="Times New Roman" w:hAnsi="Times New Roman" w:cs="Times New Roman"/>
                <w:sz w:val="20"/>
                <w:szCs w:val="20"/>
              </w:rPr>
            </w:pPr>
            <w:r w:rsidRPr="008801E7">
              <w:rPr>
                <w:rFonts w:ascii="Times New Roman" w:hAnsi="Times New Roman" w:cs="Times New Roman"/>
                <w:sz w:val="20"/>
                <w:szCs w:val="20"/>
              </w:rPr>
              <w:t xml:space="preserve">Одним из инструментов повышения эффективности расходования бюджетных средств муниципальных образований автономного округа являются муниципальные программы. </w:t>
            </w:r>
          </w:p>
          <w:p w:rsidR="004567E9" w:rsidRDefault="008801E7" w:rsidP="008C6106">
            <w:pPr>
              <w:ind w:firstLine="459"/>
              <w:rPr>
                <w:rFonts w:ascii="Times New Roman" w:hAnsi="Times New Roman" w:cs="Times New Roman"/>
                <w:sz w:val="20"/>
                <w:szCs w:val="20"/>
              </w:rPr>
            </w:pPr>
            <w:r w:rsidRPr="008801E7">
              <w:rPr>
                <w:rFonts w:ascii="Times New Roman" w:hAnsi="Times New Roman" w:cs="Times New Roman"/>
                <w:sz w:val="20"/>
                <w:szCs w:val="20"/>
              </w:rPr>
              <w:t xml:space="preserve">По итогам 2019 года около 97% всех расходов бюджетов муниципальных образований запланировано и исполнено в рамках муниципальных программ. При этом отмечается, что у Октябрьского и Ханты-Мансийского районов данный показатель самый низкий -  ниже 90%. </w:t>
            </w:r>
          </w:p>
        </w:tc>
      </w:tr>
      <w:tr w:rsidR="005D6DC0" w:rsidTr="005D6DC0">
        <w:trPr>
          <w:cantSplit/>
          <w:trHeight w:val="266"/>
        </w:trPr>
        <w:tc>
          <w:tcPr>
            <w:tcW w:w="1485" w:type="dxa"/>
          </w:tcPr>
          <w:p w:rsidR="005D6DC0" w:rsidRDefault="005D6DC0" w:rsidP="007F51B8">
            <w:pPr>
              <w:jc w:val="center"/>
              <w:rPr>
                <w:rFonts w:ascii="Times New Roman" w:hAnsi="Times New Roman" w:cs="Times New Roman"/>
                <w:sz w:val="20"/>
                <w:szCs w:val="20"/>
              </w:rPr>
            </w:pPr>
          </w:p>
        </w:tc>
        <w:tc>
          <w:tcPr>
            <w:tcW w:w="7128" w:type="dxa"/>
          </w:tcPr>
          <w:p w:rsidR="005D6DC0" w:rsidRPr="006D5D2D" w:rsidRDefault="005D6DC0" w:rsidP="006D5D2D">
            <w:pPr>
              <w:autoSpaceDE w:val="0"/>
              <w:autoSpaceDN w:val="0"/>
              <w:adjustRightInd w:val="0"/>
              <w:jc w:val="both"/>
              <w:rPr>
                <w:rFonts w:ascii="Times New Roman" w:hAnsi="Times New Roman" w:cs="Times New Roman"/>
                <w:sz w:val="20"/>
                <w:szCs w:val="20"/>
              </w:rPr>
            </w:pPr>
            <w:r w:rsidRPr="006D5D2D">
              <w:rPr>
                <w:rFonts w:ascii="Times New Roman" w:hAnsi="Times New Roman" w:cs="Times New Roman"/>
                <w:sz w:val="20"/>
                <w:szCs w:val="20"/>
              </w:rPr>
              <w:t>д) не допускать образования просрочен</w:t>
            </w:r>
            <w:r>
              <w:rPr>
                <w:rFonts w:ascii="Times New Roman" w:hAnsi="Times New Roman" w:cs="Times New Roman"/>
                <w:sz w:val="20"/>
                <w:szCs w:val="20"/>
              </w:rPr>
              <w:t>ной кредиторской задолженности;</w:t>
            </w:r>
          </w:p>
        </w:tc>
        <w:tc>
          <w:tcPr>
            <w:tcW w:w="6663" w:type="dxa"/>
          </w:tcPr>
          <w:p w:rsidR="005D6DC0" w:rsidRDefault="00486D07" w:rsidP="00811D17">
            <w:pPr>
              <w:ind w:firstLine="459"/>
              <w:rPr>
                <w:rFonts w:ascii="Times New Roman" w:hAnsi="Times New Roman" w:cs="Times New Roman"/>
                <w:sz w:val="20"/>
                <w:szCs w:val="20"/>
              </w:rPr>
            </w:pPr>
            <w:r>
              <w:rPr>
                <w:rFonts w:ascii="Times New Roman" w:hAnsi="Times New Roman" w:cs="Times New Roman"/>
                <w:sz w:val="20"/>
                <w:szCs w:val="20"/>
              </w:rPr>
              <w:t>п</w:t>
            </w:r>
            <w:r w:rsidRPr="00486D07">
              <w:rPr>
                <w:rFonts w:ascii="Times New Roman" w:hAnsi="Times New Roman" w:cs="Times New Roman"/>
                <w:sz w:val="20"/>
                <w:szCs w:val="20"/>
              </w:rPr>
              <w:t>о состоянию на 1 января 2020 года просроченная кредиторская задолженность отсутствует.</w:t>
            </w:r>
          </w:p>
        </w:tc>
      </w:tr>
      <w:tr w:rsidR="005D6DC0" w:rsidTr="005D6DC0">
        <w:trPr>
          <w:cantSplit/>
          <w:trHeight w:val="266"/>
        </w:trPr>
        <w:tc>
          <w:tcPr>
            <w:tcW w:w="1485" w:type="dxa"/>
          </w:tcPr>
          <w:p w:rsidR="005D6DC0" w:rsidRDefault="005D6DC0" w:rsidP="007F51B8">
            <w:pPr>
              <w:jc w:val="center"/>
              <w:rPr>
                <w:rFonts w:ascii="Times New Roman" w:hAnsi="Times New Roman" w:cs="Times New Roman"/>
                <w:sz w:val="20"/>
                <w:szCs w:val="20"/>
              </w:rPr>
            </w:pPr>
          </w:p>
        </w:tc>
        <w:tc>
          <w:tcPr>
            <w:tcW w:w="7128" w:type="dxa"/>
          </w:tcPr>
          <w:p w:rsidR="005D6DC0" w:rsidRPr="006D5D2D" w:rsidRDefault="005D6DC0" w:rsidP="006D5D2D">
            <w:pPr>
              <w:autoSpaceDE w:val="0"/>
              <w:autoSpaceDN w:val="0"/>
              <w:adjustRightInd w:val="0"/>
              <w:jc w:val="both"/>
              <w:rPr>
                <w:rFonts w:ascii="Times New Roman" w:hAnsi="Times New Roman" w:cs="Times New Roman"/>
                <w:sz w:val="20"/>
                <w:szCs w:val="20"/>
              </w:rPr>
            </w:pPr>
            <w:r w:rsidRPr="006D5D2D">
              <w:rPr>
                <w:rFonts w:ascii="Times New Roman" w:hAnsi="Times New Roman" w:cs="Times New Roman"/>
                <w:sz w:val="20"/>
                <w:szCs w:val="20"/>
              </w:rPr>
              <w:t>е) не принимать решения, приводящие к увеличению численности работников муниципальных учреждений и органов местного самоуправления, за исключением случаев принятия решений по перераспределению полномочий или наделению ими, по вводу (приобретению) новых объек</w:t>
            </w:r>
            <w:r>
              <w:rPr>
                <w:rFonts w:ascii="Times New Roman" w:hAnsi="Times New Roman" w:cs="Times New Roman"/>
                <w:sz w:val="20"/>
                <w:szCs w:val="20"/>
              </w:rPr>
              <w:t>тов капитального строительства;</w:t>
            </w:r>
          </w:p>
        </w:tc>
        <w:tc>
          <w:tcPr>
            <w:tcW w:w="6663" w:type="dxa"/>
          </w:tcPr>
          <w:p w:rsidR="00486D07" w:rsidRPr="00486D07" w:rsidRDefault="00486D07" w:rsidP="00811D17">
            <w:pPr>
              <w:ind w:firstLine="459"/>
              <w:rPr>
                <w:rFonts w:ascii="Times New Roman" w:hAnsi="Times New Roman" w:cs="Times New Roman"/>
                <w:sz w:val="20"/>
                <w:szCs w:val="20"/>
              </w:rPr>
            </w:pPr>
            <w:r>
              <w:rPr>
                <w:rFonts w:ascii="Times New Roman" w:hAnsi="Times New Roman" w:cs="Times New Roman"/>
                <w:sz w:val="20"/>
                <w:szCs w:val="20"/>
              </w:rPr>
              <w:t>р</w:t>
            </w:r>
            <w:r w:rsidRPr="00486D07">
              <w:rPr>
                <w:rFonts w:ascii="Times New Roman" w:hAnsi="Times New Roman" w:cs="Times New Roman"/>
                <w:sz w:val="20"/>
                <w:szCs w:val="20"/>
              </w:rPr>
              <w:t>ост численности в органах местного самоуправления допущен в следующих муниципальных образованиях:</w:t>
            </w:r>
          </w:p>
          <w:p w:rsidR="00196E9A" w:rsidRPr="00196E9A" w:rsidRDefault="00196E9A" w:rsidP="00196E9A">
            <w:pPr>
              <w:ind w:firstLine="459"/>
              <w:rPr>
                <w:rFonts w:ascii="Times New Roman" w:hAnsi="Times New Roman" w:cs="Times New Roman"/>
                <w:sz w:val="20"/>
                <w:szCs w:val="20"/>
              </w:rPr>
            </w:pPr>
            <w:r w:rsidRPr="00196E9A">
              <w:rPr>
                <w:rFonts w:ascii="Times New Roman" w:hAnsi="Times New Roman" w:cs="Times New Roman"/>
                <w:sz w:val="20"/>
                <w:szCs w:val="20"/>
              </w:rPr>
              <w:t>- городской округ город Сургут (введена 1 шт. единица в Управление по труду)</w:t>
            </w:r>
          </w:p>
          <w:p w:rsidR="00196E9A" w:rsidRPr="00196E9A" w:rsidRDefault="00196E9A" w:rsidP="00196E9A">
            <w:pPr>
              <w:ind w:firstLine="459"/>
              <w:rPr>
                <w:rFonts w:ascii="Times New Roman" w:hAnsi="Times New Roman" w:cs="Times New Roman"/>
                <w:sz w:val="20"/>
                <w:szCs w:val="20"/>
              </w:rPr>
            </w:pPr>
            <w:r w:rsidRPr="00196E9A">
              <w:rPr>
                <w:rFonts w:ascii="Times New Roman" w:hAnsi="Times New Roman" w:cs="Times New Roman"/>
                <w:sz w:val="20"/>
                <w:szCs w:val="20"/>
              </w:rPr>
              <w:t>- городской округ город Нижневартовск (введено 13 шт. ед., в том числе в Департамент по социальной политике (1 шт. единица), Департамент образования (1 шт. единица), Департамент общественных коммуникаций (2 шт. единицы), Департамент строительства (4 шт. единицы), Департамент ЖКХ (5 шт. единиц);</w:t>
            </w:r>
          </w:p>
          <w:p w:rsidR="00196E9A" w:rsidRDefault="00196E9A" w:rsidP="00196E9A">
            <w:pPr>
              <w:ind w:firstLine="459"/>
              <w:rPr>
                <w:rFonts w:ascii="Times New Roman" w:hAnsi="Times New Roman" w:cs="Times New Roman"/>
                <w:sz w:val="20"/>
                <w:szCs w:val="20"/>
              </w:rPr>
            </w:pPr>
            <w:r w:rsidRPr="00196E9A">
              <w:rPr>
                <w:rFonts w:ascii="Times New Roman" w:hAnsi="Times New Roman" w:cs="Times New Roman"/>
                <w:sz w:val="20"/>
                <w:szCs w:val="20"/>
              </w:rPr>
              <w:t>- сельское поселение Болчары Кондинского района (введена должность заместителя главы сельского поселения);</w:t>
            </w:r>
          </w:p>
          <w:p w:rsidR="00486D07" w:rsidRPr="00486D07" w:rsidRDefault="00486D07" w:rsidP="00196E9A">
            <w:pPr>
              <w:ind w:firstLine="459"/>
              <w:rPr>
                <w:rFonts w:ascii="Times New Roman" w:hAnsi="Times New Roman" w:cs="Times New Roman"/>
                <w:sz w:val="20"/>
                <w:szCs w:val="20"/>
              </w:rPr>
            </w:pPr>
            <w:r w:rsidRPr="00486D07">
              <w:rPr>
                <w:rFonts w:ascii="Times New Roman" w:hAnsi="Times New Roman" w:cs="Times New Roman"/>
                <w:sz w:val="20"/>
                <w:szCs w:val="20"/>
              </w:rPr>
              <w:t>- городское поселение Белый Яр Сургутского района (введена 1 шт. единица ведущего специалиста);</w:t>
            </w:r>
          </w:p>
          <w:p w:rsidR="00486D07" w:rsidRPr="00486D07" w:rsidRDefault="00486D07" w:rsidP="00811D17">
            <w:pPr>
              <w:ind w:firstLine="459"/>
              <w:rPr>
                <w:rFonts w:ascii="Times New Roman" w:hAnsi="Times New Roman" w:cs="Times New Roman"/>
                <w:sz w:val="20"/>
                <w:szCs w:val="20"/>
              </w:rPr>
            </w:pPr>
            <w:r w:rsidRPr="00486D07">
              <w:rPr>
                <w:rFonts w:ascii="Times New Roman" w:hAnsi="Times New Roman" w:cs="Times New Roman"/>
                <w:sz w:val="20"/>
                <w:szCs w:val="20"/>
              </w:rPr>
              <w:t>- сельско</w:t>
            </w:r>
            <w:r w:rsidR="00723C38">
              <w:rPr>
                <w:rFonts w:ascii="Times New Roman" w:hAnsi="Times New Roman" w:cs="Times New Roman"/>
                <w:sz w:val="20"/>
                <w:szCs w:val="20"/>
              </w:rPr>
              <w:t>е</w:t>
            </w:r>
            <w:r w:rsidRPr="00486D07">
              <w:rPr>
                <w:rFonts w:ascii="Times New Roman" w:hAnsi="Times New Roman" w:cs="Times New Roman"/>
                <w:sz w:val="20"/>
                <w:szCs w:val="20"/>
              </w:rPr>
              <w:t xml:space="preserve"> поселени</w:t>
            </w:r>
            <w:r w:rsidR="00723C38">
              <w:rPr>
                <w:rFonts w:ascii="Times New Roman" w:hAnsi="Times New Roman" w:cs="Times New Roman"/>
                <w:sz w:val="20"/>
                <w:szCs w:val="20"/>
              </w:rPr>
              <w:t>е</w:t>
            </w:r>
            <w:r w:rsidRPr="00486D07">
              <w:rPr>
                <w:rFonts w:ascii="Times New Roman" w:hAnsi="Times New Roman" w:cs="Times New Roman"/>
                <w:sz w:val="20"/>
                <w:szCs w:val="20"/>
              </w:rPr>
              <w:t xml:space="preserve"> Нялинское Ханты-Мансийского района (введена 1 шт. единица специалист 1 категории).</w:t>
            </w:r>
          </w:p>
          <w:p w:rsidR="005D6DC0" w:rsidRPr="00574839" w:rsidRDefault="0047582D" w:rsidP="0047582D">
            <w:pPr>
              <w:pStyle w:val="ConsPlusNormal"/>
              <w:tabs>
                <w:tab w:val="center" w:pos="4677"/>
                <w:tab w:val="right" w:pos="9355"/>
              </w:tabs>
              <w:ind w:firstLine="459"/>
              <w:jc w:val="both"/>
            </w:pPr>
            <w:r w:rsidRPr="0047582D">
              <w:t>Рост численности в муниципальных учреждениях допущен в городском округе Нижневартовск (введено 414,7 шт. ед. в муниципальное бюджетное учреждение «Управление по дорожному хозяйству и благоустройству города Нижневартовска» за счёт присоединения к нему численности ликвидируемого унитарного предприятия «Специализированное автотранспортное управление»). Согласно письма Главы города Нижневартовска, направленного в адрес Депфина Югры, муниципальным образованием соответствующие мероприятия по снижению нагрузки на бюджет по расходам на содержание органов местного самоуправления и муниципальных учреждений в сфере дорожного хозяйства и благоустройства города планируется принять в 2020 году.</w:t>
            </w:r>
          </w:p>
        </w:tc>
      </w:tr>
      <w:tr w:rsidR="005D6DC0" w:rsidTr="005D6DC0">
        <w:trPr>
          <w:cantSplit/>
          <w:trHeight w:val="266"/>
        </w:trPr>
        <w:tc>
          <w:tcPr>
            <w:tcW w:w="1485" w:type="dxa"/>
          </w:tcPr>
          <w:p w:rsidR="005D6DC0" w:rsidRDefault="005D6DC0" w:rsidP="007F51B8">
            <w:pPr>
              <w:jc w:val="center"/>
              <w:rPr>
                <w:rFonts w:ascii="Times New Roman" w:hAnsi="Times New Roman" w:cs="Times New Roman"/>
                <w:sz w:val="20"/>
                <w:szCs w:val="20"/>
              </w:rPr>
            </w:pPr>
          </w:p>
        </w:tc>
        <w:tc>
          <w:tcPr>
            <w:tcW w:w="7128" w:type="dxa"/>
          </w:tcPr>
          <w:p w:rsidR="005D6DC0" w:rsidRPr="006D5D2D" w:rsidRDefault="005D6DC0" w:rsidP="006D5D2D">
            <w:pPr>
              <w:autoSpaceDE w:val="0"/>
              <w:autoSpaceDN w:val="0"/>
              <w:adjustRightInd w:val="0"/>
              <w:jc w:val="both"/>
              <w:rPr>
                <w:rFonts w:ascii="Times New Roman" w:hAnsi="Times New Roman" w:cs="Times New Roman"/>
                <w:sz w:val="20"/>
                <w:szCs w:val="20"/>
              </w:rPr>
            </w:pPr>
            <w:r w:rsidRPr="006D5D2D">
              <w:rPr>
                <w:rFonts w:ascii="Times New Roman" w:hAnsi="Times New Roman" w:cs="Times New Roman"/>
                <w:sz w:val="20"/>
                <w:szCs w:val="20"/>
              </w:rPr>
              <w:t>ж) не допускать превышение нормативов расходов на содержание о</w:t>
            </w:r>
            <w:r>
              <w:rPr>
                <w:rFonts w:ascii="Times New Roman" w:hAnsi="Times New Roman" w:cs="Times New Roman"/>
                <w:sz w:val="20"/>
                <w:szCs w:val="20"/>
              </w:rPr>
              <w:t>рганов местного самоуправления;</w:t>
            </w:r>
          </w:p>
        </w:tc>
        <w:tc>
          <w:tcPr>
            <w:tcW w:w="6663" w:type="dxa"/>
          </w:tcPr>
          <w:p w:rsidR="005D6DC0" w:rsidRDefault="00486D07" w:rsidP="00811D17">
            <w:pPr>
              <w:ind w:firstLine="459"/>
              <w:rPr>
                <w:rFonts w:ascii="Times New Roman" w:hAnsi="Times New Roman" w:cs="Times New Roman"/>
                <w:sz w:val="20"/>
                <w:szCs w:val="20"/>
              </w:rPr>
            </w:pPr>
            <w:r>
              <w:rPr>
                <w:rFonts w:ascii="Times New Roman" w:hAnsi="Times New Roman" w:cs="Times New Roman"/>
                <w:sz w:val="20"/>
                <w:szCs w:val="20"/>
              </w:rPr>
              <w:t>п</w:t>
            </w:r>
            <w:r w:rsidRPr="00486D07">
              <w:rPr>
                <w:rFonts w:ascii="Times New Roman" w:hAnsi="Times New Roman" w:cs="Times New Roman"/>
                <w:sz w:val="20"/>
                <w:szCs w:val="20"/>
              </w:rPr>
              <w:t>о итогам 2019 года допущено превышение нормативов расходов на содержание органов местного самоуправления следующими муниципальными образованиями: город Нижневартовск, Ханты-Мансийский район, сельское поселение Согом Ханты-Мансийского района.</w:t>
            </w:r>
          </w:p>
        </w:tc>
      </w:tr>
      <w:tr w:rsidR="005D6DC0" w:rsidTr="005D6DC0">
        <w:trPr>
          <w:cantSplit/>
          <w:trHeight w:val="266"/>
        </w:trPr>
        <w:tc>
          <w:tcPr>
            <w:tcW w:w="1485" w:type="dxa"/>
          </w:tcPr>
          <w:p w:rsidR="005D6DC0" w:rsidRDefault="005D6DC0" w:rsidP="007F51B8">
            <w:pPr>
              <w:jc w:val="center"/>
              <w:rPr>
                <w:rFonts w:ascii="Times New Roman" w:hAnsi="Times New Roman" w:cs="Times New Roman"/>
                <w:sz w:val="20"/>
                <w:szCs w:val="20"/>
              </w:rPr>
            </w:pPr>
          </w:p>
        </w:tc>
        <w:tc>
          <w:tcPr>
            <w:tcW w:w="7128" w:type="dxa"/>
          </w:tcPr>
          <w:p w:rsidR="005D6DC0" w:rsidRPr="006D5D2D" w:rsidRDefault="005D6DC0" w:rsidP="006D5D2D">
            <w:pPr>
              <w:autoSpaceDE w:val="0"/>
              <w:autoSpaceDN w:val="0"/>
              <w:adjustRightInd w:val="0"/>
              <w:jc w:val="both"/>
              <w:rPr>
                <w:rFonts w:ascii="Times New Roman" w:hAnsi="Times New Roman" w:cs="Times New Roman"/>
                <w:sz w:val="20"/>
                <w:szCs w:val="20"/>
              </w:rPr>
            </w:pPr>
            <w:r w:rsidRPr="006D5D2D">
              <w:rPr>
                <w:rFonts w:ascii="Times New Roman" w:hAnsi="Times New Roman" w:cs="Times New Roman"/>
                <w:sz w:val="20"/>
                <w:szCs w:val="20"/>
              </w:rPr>
              <w:t>з) в случае возмещения вреда, причиненного другим лицом, предъявлять к этому лицу регрессные требования.</w:t>
            </w:r>
          </w:p>
        </w:tc>
        <w:tc>
          <w:tcPr>
            <w:tcW w:w="6663" w:type="dxa"/>
          </w:tcPr>
          <w:p w:rsidR="00486D07" w:rsidRPr="00486D07" w:rsidRDefault="00486D07" w:rsidP="00811D17">
            <w:pPr>
              <w:ind w:firstLine="459"/>
              <w:rPr>
                <w:rFonts w:ascii="Times New Roman" w:hAnsi="Times New Roman" w:cs="Times New Roman"/>
                <w:sz w:val="20"/>
                <w:szCs w:val="20"/>
              </w:rPr>
            </w:pPr>
            <w:r>
              <w:rPr>
                <w:rFonts w:ascii="Times New Roman" w:hAnsi="Times New Roman" w:cs="Times New Roman"/>
                <w:sz w:val="20"/>
                <w:szCs w:val="20"/>
              </w:rPr>
              <w:t>в</w:t>
            </w:r>
            <w:r w:rsidRPr="00486D07">
              <w:rPr>
                <w:rFonts w:ascii="Times New Roman" w:hAnsi="Times New Roman" w:cs="Times New Roman"/>
                <w:sz w:val="20"/>
                <w:szCs w:val="20"/>
              </w:rPr>
              <w:t xml:space="preserve"> 19 муниципальных образованиях автономного округа случаев возмещения вреда, причиненного другим лицом, в связи с которыми необходимо предъявлять к этому лицу регрессные требования, не возникало.</w:t>
            </w:r>
          </w:p>
          <w:p w:rsidR="005D6DC0" w:rsidRDefault="00486D07" w:rsidP="00811D17">
            <w:pPr>
              <w:ind w:firstLine="459"/>
              <w:rPr>
                <w:rFonts w:ascii="Times New Roman" w:hAnsi="Times New Roman" w:cs="Times New Roman"/>
                <w:sz w:val="20"/>
                <w:szCs w:val="20"/>
              </w:rPr>
            </w:pPr>
            <w:r w:rsidRPr="00486D07">
              <w:rPr>
                <w:rFonts w:ascii="Times New Roman" w:hAnsi="Times New Roman" w:cs="Times New Roman"/>
                <w:sz w:val="20"/>
                <w:szCs w:val="20"/>
              </w:rPr>
              <w:t>В 3 муниципальных образованиях автономного округа (город Радужный, Октябрьский район, Советский район) проводилась</w:t>
            </w:r>
            <w:r>
              <w:rPr>
                <w:rFonts w:ascii="Times New Roman" w:hAnsi="Times New Roman" w:cs="Times New Roman"/>
                <w:sz w:val="20"/>
                <w:szCs w:val="20"/>
              </w:rPr>
              <w:t xml:space="preserve"> </w:t>
            </w:r>
            <w:r w:rsidRPr="00486D07">
              <w:rPr>
                <w:rFonts w:ascii="Times New Roman" w:hAnsi="Times New Roman" w:cs="Times New Roman"/>
                <w:sz w:val="20"/>
                <w:szCs w:val="20"/>
              </w:rPr>
              <w:t>работа по предъявлению регрессных требований к лицам, причинившим вред</w:t>
            </w:r>
            <w:r>
              <w:rPr>
                <w:rFonts w:ascii="Times New Roman" w:hAnsi="Times New Roman" w:cs="Times New Roman"/>
                <w:sz w:val="20"/>
                <w:szCs w:val="20"/>
              </w:rPr>
              <w:t>.</w:t>
            </w:r>
          </w:p>
        </w:tc>
      </w:tr>
    </w:tbl>
    <w:p w:rsidR="001D0F88" w:rsidRPr="001D0F88" w:rsidRDefault="001D0F88" w:rsidP="00400CD2">
      <w:pPr>
        <w:spacing w:after="0"/>
        <w:rPr>
          <w:rFonts w:ascii="Times New Roman" w:hAnsi="Times New Roman" w:cs="Times New Roman"/>
          <w:b/>
          <w:sz w:val="28"/>
          <w:szCs w:val="28"/>
        </w:rPr>
      </w:pPr>
    </w:p>
    <w:sectPr w:rsidR="001D0F88" w:rsidRPr="001D0F88" w:rsidSect="00B2792C">
      <w:footerReference w:type="default" r:id="rId9"/>
      <w:pgSz w:w="16838" w:h="11906" w:orient="landscape"/>
      <w:pgMar w:top="567" w:right="851" w:bottom="567" w:left="851" w:header="567" w:footer="567" w:gutter="0"/>
      <w:pgNumType w:start="163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4767" w:rsidRDefault="00924767" w:rsidP="00075427">
      <w:pPr>
        <w:spacing w:after="0" w:line="240" w:lineRule="auto"/>
      </w:pPr>
      <w:r>
        <w:separator/>
      </w:r>
    </w:p>
  </w:endnote>
  <w:endnote w:type="continuationSeparator" w:id="0">
    <w:p w:rsidR="00924767" w:rsidRDefault="00924767" w:rsidP="00075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954629"/>
      <w:docPartObj>
        <w:docPartGallery w:val="Page Numbers (Bottom of Page)"/>
        <w:docPartUnique/>
      </w:docPartObj>
    </w:sdtPr>
    <w:sdtEndPr/>
    <w:sdtContent>
      <w:p w:rsidR="00934560" w:rsidRDefault="00934560">
        <w:pPr>
          <w:pStyle w:val="af0"/>
          <w:jc w:val="right"/>
        </w:pPr>
        <w:r>
          <w:fldChar w:fldCharType="begin"/>
        </w:r>
        <w:r>
          <w:instrText>PAGE   \* MERGEFORMAT</w:instrText>
        </w:r>
        <w:r>
          <w:fldChar w:fldCharType="separate"/>
        </w:r>
        <w:r w:rsidR="00B2792C">
          <w:rPr>
            <w:noProof/>
          </w:rPr>
          <w:t>1636</w:t>
        </w:r>
        <w:r>
          <w:fldChar w:fldCharType="end"/>
        </w:r>
      </w:p>
    </w:sdtContent>
  </w:sdt>
  <w:p w:rsidR="008660B4" w:rsidRDefault="008660B4" w:rsidP="008660B4">
    <w:pPr>
      <w:pStyle w:val="af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4767" w:rsidRDefault="00924767" w:rsidP="00075427">
      <w:pPr>
        <w:spacing w:after="0" w:line="240" w:lineRule="auto"/>
      </w:pPr>
      <w:r>
        <w:separator/>
      </w:r>
    </w:p>
  </w:footnote>
  <w:footnote w:type="continuationSeparator" w:id="0">
    <w:p w:rsidR="00924767" w:rsidRDefault="00924767" w:rsidP="000754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6D1411"/>
    <w:multiLevelType w:val="hybridMultilevel"/>
    <w:tmpl w:val="A0B4AC26"/>
    <w:lvl w:ilvl="0" w:tplc="74A0C0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F88"/>
    <w:rsid w:val="000048BE"/>
    <w:rsid w:val="00004CE5"/>
    <w:rsid w:val="000101CD"/>
    <w:rsid w:val="0002636B"/>
    <w:rsid w:val="000322E0"/>
    <w:rsid w:val="00032560"/>
    <w:rsid w:val="00032D0D"/>
    <w:rsid w:val="0003659B"/>
    <w:rsid w:val="000405FE"/>
    <w:rsid w:val="00045925"/>
    <w:rsid w:val="00046185"/>
    <w:rsid w:val="00047C87"/>
    <w:rsid w:val="000525D2"/>
    <w:rsid w:val="000549DB"/>
    <w:rsid w:val="00065123"/>
    <w:rsid w:val="0006764F"/>
    <w:rsid w:val="00075427"/>
    <w:rsid w:val="00086E3A"/>
    <w:rsid w:val="00090973"/>
    <w:rsid w:val="00094258"/>
    <w:rsid w:val="00096F2B"/>
    <w:rsid w:val="000A3C9A"/>
    <w:rsid w:val="000A4208"/>
    <w:rsid w:val="000A7494"/>
    <w:rsid w:val="000D0827"/>
    <w:rsid w:val="000D10D5"/>
    <w:rsid w:val="000D5528"/>
    <w:rsid w:val="000E095B"/>
    <w:rsid w:val="000E1F87"/>
    <w:rsid w:val="000E301B"/>
    <w:rsid w:val="001014D4"/>
    <w:rsid w:val="001139A0"/>
    <w:rsid w:val="00115B89"/>
    <w:rsid w:val="0012029A"/>
    <w:rsid w:val="001248CB"/>
    <w:rsid w:val="0012623D"/>
    <w:rsid w:val="00131B8C"/>
    <w:rsid w:val="00132365"/>
    <w:rsid w:val="001347D2"/>
    <w:rsid w:val="00141544"/>
    <w:rsid w:val="00152406"/>
    <w:rsid w:val="001540C0"/>
    <w:rsid w:val="001622E7"/>
    <w:rsid w:val="00167541"/>
    <w:rsid w:val="0017283A"/>
    <w:rsid w:val="0017333B"/>
    <w:rsid w:val="0017489E"/>
    <w:rsid w:val="00176B26"/>
    <w:rsid w:val="00193282"/>
    <w:rsid w:val="00196E9A"/>
    <w:rsid w:val="001A5924"/>
    <w:rsid w:val="001B29B3"/>
    <w:rsid w:val="001D0F88"/>
    <w:rsid w:val="001D5A79"/>
    <w:rsid w:val="001D6EDB"/>
    <w:rsid w:val="001F6FD1"/>
    <w:rsid w:val="00201E9D"/>
    <w:rsid w:val="00203A1C"/>
    <w:rsid w:val="00203AB3"/>
    <w:rsid w:val="00204E37"/>
    <w:rsid w:val="00207009"/>
    <w:rsid w:val="00211B0B"/>
    <w:rsid w:val="0021784C"/>
    <w:rsid w:val="00225B86"/>
    <w:rsid w:val="0022628C"/>
    <w:rsid w:val="00230DE4"/>
    <w:rsid w:val="00234C1C"/>
    <w:rsid w:val="00251A97"/>
    <w:rsid w:val="002529D5"/>
    <w:rsid w:val="00271BCF"/>
    <w:rsid w:val="002728E8"/>
    <w:rsid w:val="00274704"/>
    <w:rsid w:val="00277E0F"/>
    <w:rsid w:val="002875FE"/>
    <w:rsid w:val="00292032"/>
    <w:rsid w:val="002B57CB"/>
    <w:rsid w:val="002C1E5D"/>
    <w:rsid w:val="002C1FEC"/>
    <w:rsid w:val="002C363E"/>
    <w:rsid w:val="002D3165"/>
    <w:rsid w:val="002D409D"/>
    <w:rsid w:val="002E236A"/>
    <w:rsid w:val="002E584D"/>
    <w:rsid w:val="002F1CB8"/>
    <w:rsid w:val="002F436B"/>
    <w:rsid w:val="00300F9E"/>
    <w:rsid w:val="0030448F"/>
    <w:rsid w:val="0031014C"/>
    <w:rsid w:val="0031210D"/>
    <w:rsid w:val="00315F1E"/>
    <w:rsid w:val="00326B7F"/>
    <w:rsid w:val="00334A2F"/>
    <w:rsid w:val="00337175"/>
    <w:rsid w:val="00343604"/>
    <w:rsid w:val="00343F74"/>
    <w:rsid w:val="00345B1F"/>
    <w:rsid w:val="00361F52"/>
    <w:rsid w:val="00365615"/>
    <w:rsid w:val="00376AEE"/>
    <w:rsid w:val="00377383"/>
    <w:rsid w:val="003960AD"/>
    <w:rsid w:val="003A470E"/>
    <w:rsid w:val="003B12CE"/>
    <w:rsid w:val="003C2C8C"/>
    <w:rsid w:val="003C5B6B"/>
    <w:rsid w:val="003C6468"/>
    <w:rsid w:val="003D1F50"/>
    <w:rsid w:val="003E19A8"/>
    <w:rsid w:val="003E4C57"/>
    <w:rsid w:val="003E50CB"/>
    <w:rsid w:val="003F2B0A"/>
    <w:rsid w:val="00400A92"/>
    <w:rsid w:val="00400CD2"/>
    <w:rsid w:val="00403256"/>
    <w:rsid w:val="00406E3A"/>
    <w:rsid w:val="0042446D"/>
    <w:rsid w:val="004321D5"/>
    <w:rsid w:val="004375BF"/>
    <w:rsid w:val="00437F90"/>
    <w:rsid w:val="00440705"/>
    <w:rsid w:val="00441791"/>
    <w:rsid w:val="004432F6"/>
    <w:rsid w:val="00447709"/>
    <w:rsid w:val="00453A3E"/>
    <w:rsid w:val="004567E9"/>
    <w:rsid w:val="0047046F"/>
    <w:rsid w:val="00471699"/>
    <w:rsid w:val="00471757"/>
    <w:rsid w:val="0047582D"/>
    <w:rsid w:val="00486D07"/>
    <w:rsid w:val="004956C1"/>
    <w:rsid w:val="004A4DE8"/>
    <w:rsid w:val="004A5FAB"/>
    <w:rsid w:val="004B7A23"/>
    <w:rsid w:val="004D79CC"/>
    <w:rsid w:val="004E0303"/>
    <w:rsid w:val="004F0EA2"/>
    <w:rsid w:val="004F6F95"/>
    <w:rsid w:val="0051132C"/>
    <w:rsid w:val="0051666E"/>
    <w:rsid w:val="00525E18"/>
    <w:rsid w:val="00530EE2"/>
    <w:rsid w:val="005313F7"/>
    <w:rsid w:val="00541988"/>
    <w:rsid w:val="0055564D"/>
    <w:rsid w:val="00555DF9"/>
    <w:rsid w:val="00562DA7"/>
    <w:rsid w:val="00565EEB"/>
    <w:rsid w:val="00574839"/>
    <w:rsid w:val="0058075D"/>
    <w:rsid w:val="00581B0A"/>
    <w:rsid w:val="00593A17"/>
    <w:rsid w:val="005A6481"/>
    <w:rsid w:val="005A6897"/>
    <w:rsid w:val="005B0455"/>
    <w:rsid w:val="005B5F83"/>
    <w:rsid w:val="005C5FDA"/>
    <w:rsid w:val="005D63FD"/>
    <w:rsid w:val="005D6DC0"/>
    <w:rsid w:val="005E1469"/>
    <w:rsid w:val="005E4908"/>
    <w:rsid w:val="005F28E0"/>
    <w:rsid w:val="00606F8E"/>
    <w:rsid w:val="00614B8E"/>
    <w:rsid w:val="00622BC9"/>
    <w:rsid w:val="006365A7"/>
    <w:rsid w:val="00641263"/>
    <w:rsid w:val="00650D24"/>
    <w:rsid w:val="00652770"/>
    <w:rsid w:val="00657B9E"/>
    <w:rsid w:val="00666076"/>
    <w:rsid w:val="006719AB"/>
    <w:rsid w:val="00695273"/>
    <w:rsid w:val="006964D7"/>
    <w:rsid w:val="006978E8"/>
    <w:rsid w:val="006A6044"/>
    <w:rsid w:val="006B54CA"/>
    <w:rsid w:val="006B7281"/>
    <w:rsid w:val="006B7C36"/>
    <w:rsid w:val="006C360F"/>
    <w:rsid w:val="006C4017"/>
    <w:rsid w:val="006C4E54"/>
    <w:rsid w:val="006D5D2D"/>
    <w:rsid w:val="006D64C3"/>
    <w:rsid w:val="006E181B"/>
    <w:rsid w:val="006F2CC8"/>
    <w:rsid w:val="006F67EA"/>
    <w:rsid w:val="006F77DA"/>
    <w:rsid w:val="007039C8"/>
    <w:rsid w:val="0070665C"/>
    <w:rsid w:val="00714219"/>
    <w:rsid w:val="00714C07"/>
    <w:rsid w:val="007211D5"/>
    <w:rsid w:val="00723C38"/>
    <w:rsid w:val="0072428D"/>
    <w:rsid w:val="00736F49"/>
    <w:rsid w:val="0073726A"/>
    <w:rsid w:val="00743758"/>
    <w:rsid w:val="00747529"/>
    <w:rsid w:val="00756AAC"/>
    <w:rsid w:val="00761080"/>
    <w:rsid w:val="00775254"/>
    <w:rsid w:val="00782599"/>
    <w:rsid w:val="007853FF"/>
    <w:rsid w:val="00790C09"/>
    <w:rsid w:val="00790C6E"/>
    <w:rsid w:val="007932AE"/>
    <w:rsid w:val="007B5C54"/>
    <w:rsid w:val="007B69E2"/>
    <w:rsid w:val="007D2FA3"/>
    <w:rsid w:val="007D3D2A"/>
    <w:rsid w:val="007E4977"/>
    <w:rsid w:val="007F3D11"/>
    <w:rsid w:val="007F51B8"/>
    <w:rsid w:val="007F6A2E"/>
    <w:rsid w:val="0080215D"/>
    <w:rsid w:val="00806D43"/>
    <w:rsid w:val="00811D17"/>
    <w:rsid w:val="00823CF4"/>
    <w:rsid w:val="00824B45"/>
    <w:rsid w:val="008439A5"/>
    <w:rsid w:val="00844B67"/>
    <w:rsid w:val="0084634A"/>
    <w:rsid w:val="00856B49"/>
    <w:rsid w:val="008660B4"/>
    <w:rsid w:val="00871760"/>
    <w:rsid w:val="008801E7"/>
    <w:rsid w:val="008872A7"/>
    <w:rsid w:val="00887F91"/>
    <w:rsid w:val="00892C3C"/>
    <w:rsid w:val="008A194B"/>
    <w:rsid w:val="008B24C9"/>
    <w:rsid w:val="008C15BC"/>
    <w:rsid w:val="008C6106"/>
    <w:rsid w:val="008D5CA3"/>
    <w:rsid w:val="008D7E30"/>
    <w:rsid w:val="008E2D04"/>
    <w:rsid w:val="009057D9"/>
    <w:rsid w:val="00910E1E"/>
    <w:rsid w:val="00913316"/>
    <w:rsid w:val="00920A0F"/>
    <w:rsid w:val="00924767"/>
    <w:rsid w:val="0093202D"/>
    <w:rsid w:val="00934560"/>
    <w:rsid w:val="00945763"/>
    <w:rsid w:val="0094725B"/>
    <w:rsid w:val="00953516"/>
    <w:rsid w:val="009560F6"/>
    <w:rsid w:val="00956CCD"/>
    <w:rsid w:val="009604C0"/>
    <w:rsid w:val="009619B2"/>
    <w:rsid w:val="009638DE"/>
    <w:rsid w:val="00971B87"/>
    <w:rsid w:val="009858D0"/>
    <w:rsid w:val="00986B8B"/>
    <w:rsid w:val="009B5C6B"/>
    <w:rsid w:val="009B6C8F"/>
    <w:rsid w:val="009B771C"/>
    <w:rsid w:val="009B7804"/>
    <w:rsid w:val="009C1AB8"/>
    <w:rsid w:val="009C203F"/>
    <w:rsid w:val="009C2747"/>
    <w:rsid w:val="009C7EE1"/>
    <w:rsid w:val="009D00D9"/>
    <w:rsid w:val="009D2245"/>
    <w:rsid w:val="009D3156"/>
    <w:rsid w:val="009E458C"/>
    <w:rsid w:val="009F1D2D"/>
    <w:rsid w:val="009F62C2"/>
    <w:rsid w:val="00A00E2B"/>
    <w:rsid w:val="00A14021"/>
    <w:rsid w:val="00A15CC5"/>
    <w:rsid w:val="00A16BE3"/>
    <w:rsid w:val="00A17759"/>
    <w:rsid w:val="00A25619"/>
    <w:rsid w:val="00A27201"/>
    <w:rsid w:val="00A35E3D"/>
    <w:rsid w:val="00A4080B"/>
    <w:rsid w:val="00A460BF"/>
    <w:rsid w:val="00A63E32"/>
    <w:rsid w:val="00A65A86"/>
    <w:rsid w:val="00A727A7"/>
    <w:rsid w:val="00A9061D"/>
    <w:rsid w:val="00A90BD7"/>
    <w:rsid w:val="00A965EA"/>
    <w:rsid w:val="00AA2E1A"/>
    <w:rsid w:val="00AB348B"/>
    <w:rsid w:val="00AB416A"/>
    <w:rsid w:val="00AB6FE0"/>
    <w:rsid w:val="00AC36BA"/>
    <w:rsid w:val="00AC7A4E"/>
    <w:rsid w:val="00AD20D8"/>
    <w:rsid w:val="00AD2B00"/>
    <w:rsid w:val="00AD5B71"/>
    <w:rsid w:val="00AE63EC"/>
    <w:rsid w:val="00B011CD"/>
    <w:rsid w:val="00B07711"/>
    <w:rsid w:val="00B16809"/>
    <w:rsid w:val="00B1725B"/>
    <w:rsid w:val="00B21482"/>
    <w:rsid w:val="00B249C7"/>
    <w:rsid w:val="00B25333"/>
    <w:rsid w:val="00B2792C"/>
    <w:rsid w:val="00B338F6"/>
    <w:rsid w:val="00B33B8C"/>
    <w:rsid w:val="00B35667"/>
    <w:rsid w:val="00B37F94"/>
    <w:rsid w:val="00B5284C"/>
    <w:rsid w:val="00B52C59"/>
    <w:rsid w:val="00B52DE1"/>
    <w:rsid w:val="00B53D86"/>
    <w:rsid w:val="00B54586"/>
    <w:rsid w:val="00B54A14"/>
    <w:rsid w:val="00B5680E"/>
    <w:rsid w:val="00B60F40"/>
    <w:rsid w:val="00B6595E"/>
    <w:rsid w:val="00B669E0"/>
    <w:rsid w:val="00B81C5F"/>
    <w:rsid w:val="00B836AE"/>
    <w:rsid w:val="00B86C16"/>
    <w:rsid w:val="00B94A3E"/>
    <w:rsid w:val="00B95AC4"/>
    <w:rsid w:val="00B95BEF"/>
    <w:rsid w:val="00BA088E"/>
    <w:rsid w:val="00BA12F2"/>
    <w:rsid w:val="00BA2DCF"/>
    <w:rsid w:val="00BA4F9B"/>
    <w:rsid w:val="00BB0D6B"/>
    <w:rsid w:val="00BB1246"/>
    <w:rsid w:val="00BC616F"/>
    <w:rsid w:val="00BD5A17"/>
    <w:rsid w:val="00BD63B0"/>
    <w:rsid w:val="00C042C0"/>
    <w:rsid w:val="00C06DEA"/>
    <w:rsid w:val="00C124AA"/>
    <w:rsid w:val="00C17E81"/>
    <w:rsid w:val="00C20A72"/>
    <w:rsid w:val="00C22120"/>
    <w:rsid w:val="00C31DEE"/>
    <w:rsid w:val="00C3729B"/>
    <w:rsid w:val="00C40622"/>
    <w:rsid w:val="00C40E32"/>
    <w:rsid w:val="00C52742"/>
    <w:rsid w:val="00C536B0"/>
    <w:rsid w:val="00C57B4B"/>
    <w:rsid w:val="00C61434"/>
    <w:rsid w:val="00C62E45"/>
    <w:rsid w:val="00C65DF1"/>
    <w:rsid w:val="00C706FA"/>
    <w:rsid w:val="00C73846"/>
    <w:rsid w:val="00C7681C"/>
    <w:rsid w:val="00C77BDD"/>
    <w:rsid w:val="00C86CF8"/>
    <w:rsid w:val="00C876BD"/>
    <w:rsid w:val="00C904AF"/>
    <w:rsid w:val="00C92291"/>
    <w:rsid w:val="00C9496F"/>
    <w:rsid w:val="00C961E3"/>
    <w:rsid w:val="00CA33A1"/>
    <w:rsid w:val="00CA3C8D"/>
    <w:rsid w:val="00CB6DF0"/>
    <w:rsid w:val="00CB78D3"/>
    <w:rsid w:val="00CC131C"/>
    <w:rsid w:val="00CD0338"/>
    <w:rsid w:val="00CD3929"/>
    <w:rsid w:val="00CD612B"/>
    <w:rsid w:val="00CE7A7E"/>
    <w:rsid w:val="00CF4B06"/>
    <w:rsid w:val="00CF678C"/>
    <w:rsid w:val="00D024E8"/>
    <w:rsid w:val="00D027A8"/>
    <w:rsid w:val="00D140B9"/>
    <w:rsid w:val="00D218D4"/>
    <w:rsid w:val="00D244FA"/>
    <w:rsid w:val="00D246B7"/>
    <w:rsid w:val="00D27305"/>
    <w:rsid w:val="00D27891"/>
    <w:rsid w:val="00D32A87"/>
    <w:rsid w:val="00D36631"/>
    <w:rsid w:val="00D37279"/>
    <w:rsid w:val="00D44BC0"/>
    <w:rsid w:val="00D45DB6"/>
    <w:rsid w:val="00D51AC7"/>
    <w:rsid w:val="00D5510E"/>
    <w:rsid w:val="00D604D3"/>
    <w:rsid w:val="00D61B32"/>
    <w:rsid w:val="00D61D70"/>
    <w:rsid w:val="00D66CB0"/>
    <w:rsid w:val="00D67FF5"/>
    <w:rsid w:val="00D82009"/>
    <w:rsid w:val="00D829D1"/>
    <w:rsid w:val="00D91125"/>
    <w:rsid w:val="00D92B91"/>
    <w:rsid w:val="00D9425B"/>
    <w:rsid w:val="00D955F9"/>
    <w:rsid w:val="00DA2FCD"/>
    <w:rsid w:val="00DA5340"/>
    <w:rsid w:val="00DA645E"/>
    <w:rsid w:val="00DB3B6E"/>
    <w:rsid w:val="00DB5F95"/>
    <w:rsid w:val="00DB7CEC"/>
    <w:rsid w:val="00DC3284"/>
    <w:rsid w:val="00DC72D4"/>
    <w:rsid w:val="00DD0EB8"/>
    <w:rsid w:val="00DE5ED4"/>
    <w:rsid w:val="00E01506"/>
    <w:rsid w:val="00E045F8"/>
    <w:rsid w:val="00E056E5"/>
    <w:rsid w:val="00E17307"/>
    <w:rsid w:val="00E372DE"/>
    <w:rsid w:val="00E63301"/>
    <w:rsid w:val="00E71358"/>
    <w:rsid w:val="00E77372"/>
    <w:rsid w:val="00E82A58"/>
    <w:rsid w:val="00E9543D"/>
    <w:rsid w:val="00EA4965"/>
    <w:rsid w:val="00EB60D4"/>
    <w:rsid w:val="00EC517B"/>
    <w:rsid w:val="00ED43EA"/>
    <w:rsid w:val="00ED5ABC"/>
    <w:rsid w:val="00EE5DD2"/>
    <w:rsid w:val="00EE7493"/>
    <w:rsid w:val="00EF2CAC"/>
    <w:rsid w:val="00EF3C7F"/>
    <w:rsid w:val="00F0254F"/>
    <w:rsid w:val="00F02910"/>
    <w:rsid w:val="00F11795"/>
    <w:rsid w:val="00F128DE"/>
    <w:rsid w:val="00F12E44"/>
    <w:rsid w:val="00F14A57"/>
    <w:rsid w:val="00F17A72"/>
    <w:rsid w:val="00F202F3"/>
    <w:rsid w:val="00F27171"/>
    <w:rsid w:val="00F27BC9"/>
    <w:rsid w:val="00F328F7"/>
    <w:rsid w:val="00F515D0"/>
    <w:rsid w:val="00F51A9A"/>
    <w:rsid w:val="00F660BE"/>
    <w:rsid w:val="00F66721"/>
    <w:rsid w:val="00F81E32"/>
    <w:rsid w:val="00F86304"/>
    <w:rsid w:val="00F90F24"/>
    <w:rsid w:val="00FA3B13"/>
    <w:rsid w:val="00FB347E"/>
    <w:rsid w:val="00FB3A43"/>
    <w:rsid w:val="00FB6519"/>
    <w:rsid w:val="00FD1DAF"/>
    <w:rsid w:val="00FD3A1F"/>
    <w:rsid w:val="00FE0903"/>
    <w:rsid w:val="00FE2AA1"/>
    <w:rsid w:val="00FE48BD"/>
    <w:rsid w:val="00FE711F"/>
    <w:rsid w:val="00FE73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6F0770E-99E3-4974-AEEF-2F4458744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D0F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5F28E0"/>
    <w:pPr>
      <w:autoSpaceDE w:val="0"/>
      <w:autoSpaceDN w:val="0"/>
      <w:adjustRightInd w:val="0"/>
      <w:spacing w:after="0" w:line="240" w:lineRule="auto"/>
    </w:pPr>
    <w:rPr>
      <w:rFonts w:ascii="Times New Roman" w:hAnsi="Times New Roman" w:cs="Times New Roman"/>
      <w:sz w:val="20"/>
      <w:szCs w:val="20"/>
    </w:rPr>
  </w:style>
  <w:style w:type="character" w:styleId="a4">
    <w:name w:val="annotation reference"/>
    <w:basedOn w:val="a0"/>
    <w:uiPriority w:val="99"/>
    <w:semiHidden/>
    <w:unhideWhenUsed/>
    <w:rsid w:val="00AD5B71"/>
    <w:rPr>
      <w:sz w:val="16"/>
      <w:szCs w:val="16"/>
    </w:rPr>
  </w:style>
  <w:style w:type="paragraph" w:styleId="a5">
    <w:name w:val="annotation text"/>
    <w:basedOn w:val="a"/>
    <w:link w:val="a6"/>
    <w:uiPriority w:val="99"/>
    <w:semiHidden/>
    <w:unhideWhenUsed/>
    <w:rsid w:val="00AD5B71"/>
    <w:pPr>
      <w:spacing w:line="240" w:lineRule="auto"/>
    </w:pPr>
    <w:rPr>
      <w:sz w:val="20"/>
      <w:szCs w:val="20"/>
    </w:rPr>
  </w:style>
  <w:style w:type="character" w:customStyle="1" w:styleId="a6">
    <w:name w:val="Текст примечания Знак"/>
    <w:basedOn w:val="a0"/>
    <w:link w:val="a5"/>
    <w:uiPriority w:val="99"/>
    <w:semiHidden/>
    <w:rsid w:val="00AD5B71"/>
    <w:rPr>
      <w:sz w:val="20"/>
      <w:szCs w:val="20"/>
    </w:rPr>
  </w:style>
  <w:style w:type="paragraph" w:styleId="a7">
    <w:name w:val="annotation subject"/>
    <w:basedOn w:val="a5"/>
    <w:next w:val="a5"/>
    <w:link w:val="a8"/>
    <w:uiPriority w:val="99"/>
    <w:semiHidden/>
    <w:unhideWhenUsed/>
    <w:rsid w:val="00AD5B71"/>
    <w:rPr>
      <w:b/>
      <w:bCs/>
    </w:rPr>
  </w:style>
  <w:style w:type="character" w:customStyle="1" w:styleId="a8">
    <w:name w:val="Тема примечания Знак"/>
    <w:basedOn w:val="a6"/>
    <w:link w:val="a7"/>
    <w:uiPriority w:val="99"/>
    <w:semiHidden/>
    <w:rsid w:val="00AD5B71"/>
    <w:rPr>
      <w:b/>
      <w:bCs/>
      <w:sz w:val="20"/>
      <w:szCs w:val="20"/>
    </w:rPr>
  </w:style>
  <w:style w:type="paragraph" w:styleId="a9">
    <w:name w:val="Balloon Text"/>
    <w:basedOn w:val="a"/>
    <w:link w:val="aa"/>
    <w:uiPriority w:val="99"/>
    <w:semiHidden/>
    <w:unhideWhenUsed/>
    <w:rsid w:val="00AD5B71"/>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AD5B71"/>
    <w:rPr>
      <w:rFonts w:ascii="Segoe UI" w:hAnsi="Segoe UI" w:cs="Segoe UI"/>
      <w:sz w:val="18"/>
      <w:szCs w:val="18"/>
    </w:rPr>
  </w:style>
  <w:style w:type="paragraph" w:customStyle="1" w:styleId="1">
    <w:name w:val="Обычный1"/>
    <w:basedOn w:val="a"/>
    <w:rsid w:val="0058075D"/>
    <w:pPr>
      <w:spacing w:after="0" w:line="240" w:lineRule="auto"/>
    </w:pPr>
    <w:rPr>
      <w:rFonts w:ascii="Times New Roman" w:eastAsia="Calibri" w:hAnsi="Times New Roman" w:cs="Times New Roman"/>
      <w:sz w:val="20"/>
      <w:szCs w:val="20"/>
      <w:lang w:eastAsia="ru-RU"/>
    </w:rPr>
  </w:style>
  <w:style w:type="paragraph" w:styleId="ab">
    <w:name w:val="List Paragraph"/>
    <w:basedOn w:val="a"/>
    <w:uiPriority w:val="34"/>
    <w:qFormat/>
    <w:rsid w:val="00343F74"/>
    <w:pPr>
      <w:spacing w:after="200" w:line="276" w:lineRule="auto"/>
      <w:ind w:left="720"/>
      <w:contextualSpacing/>
    </w:pPr>
    <w:rPr>
      <w:rFonts w:eastAsiaTheme="minorEastAsia"/>
      <w:lang w:eastAsia="ru-RU"/>
    </w:rPr>
  </w:style>
  <w:style w:type="paragraph" w:styleId="ac">
    <w:name w:val="Body Text"/>
    <w:basedOn w:val="a"/>
    <w:link w:val="ad"/>
    <w:rsid w:val="00D218D4"/>
    <w:pPr>
      <w:spacing w:after="0" w:line="240" w:lineRule="auto"/>
      <w:jc w:val="both"/>
    </w:pPr>
    <w:rPr>
      <w:rFonts w:ascii="Times New Roman" w:eastAsia="Times New Roman" w:hAnsi="Times New Roman" w:cs="Times New Roman"/>
      <w:sz w:val="26"/>
      <w:szCs w:val="26"/>
      <w:lang w:val="x-none" w:eastAsia="x-none"/>
    </w:rPr>
  </w:style>
  <w:style w:type="character" w:customStyle="1" w:styleId="ad">
    <w:name w:val="Основной текст Знак"/>
    <w:basedOn w:val="a0"/>
    <w:link w:val="ac"/>
    <w:rsid w:val="00D218D4"/>
    <w:rPr>
      <w:rFonts w:ascii="Times New Roman" w:eastAsia="Times New Roman" w:hAnsi="Times New Roman" w:cs="Times New Roman"/>
      <w:sz w:val="26"/>
      <w:szCs w:val="26"/>
      <w:lang w:val="x-none" w:eastAsia="x-none"/>
    </w:rPr>
  </w:style>
  <w:style w:type="paragraph" w:styleId="ae">
    <w:name w:val="header"/>
    <w:basedOn w:val="a"/>
    <w:link w:val="af"/>
    <w:uiPriority w:val="99"/>
    <w:unhideWhenUsed/>
    <w:rsid w:val="00075427"/>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075427"/>
  </w:style>
  <w:style w:type="paragraph" w:styleId="af0">
    <w:name w:val="footer"/>
    <w:basedOn w:val="a"/>
    <w:link w:val="af1"/>
    <w:uiPriority w:val="99"/>
    <w:unhideWhenUsed/>
    <w:rsid w:val="00075427"/>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075427"/>
  </w:style>
  <w:style w:type="character" w:styleId="af2">
    <w:name w:val="Hyperlink"/>
    <w:basedOn w:val="a0"/>
    <w:uiPriority w:val="99"/>
    <w:unhideWhenUsed/>
    <w:rsid w:val="00DB7CE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501775">
      <w:bodyDiv w:val="1"/>
      <w:marLeft w:val="0"/>
      <w:marRight w:val="0"/>
      <w:marTop w:val="0"/>
      <w:marBottom w:val="0"/>
      <w:divBdr>
        <w:top w:val="none" w:sz="0" w:space="0" w:color="auto"/>
        <w:left w:val="none" w:sz="0" w:space="0" w:color="auto"/>
        <w:bottom w:val="none" w:sz="0" w:space="0" w:color="auto"/>
        <w:right w:val="none" w:sz="0" w:space="0" w:color="auto"/>
      </w:divBdr>
    </w:div>
    <w:div w:id="118108796">
      <w:bodyDiv w:val="1"/>
      <w:marLeft w:val="0"/>
      <w:marRight w:val="0"/>
      <w:marTop w:val="0"/>
      <w:marBottom w:val="0"/>
      <w:divBdr>
        <w:top w:val="none" w:sz="0" w:space="0" w:color="auto"/>
        <w:left w:val="none" w:sz="0" w:space="0" w:color="auto"/>
        <w:bottom w:val="none" w:sz="0" w:space="0" w:color="auto"/>
        <w:right w:val="none" w:sz="0" w:space="0" w:color="auto"/>
      </w:divBdr>
    </w:div>
    <w:div w:id="818497146">
      <w:bodyDiv w:val="1"/>
      <w:marLeft w:val="0"/>
      <w:marRight w:val="0"/>
      <w:marTop w:val="0"/>
      <w:marBottom w:val="0"/>
      <w:divBdr>
        <w:top w:val="none" w:sz="0" w:space="0" w:color="auto"/>
        <w:left w:val="none" w:sz="0" w:space="0" w:color="auto"/>
        <w:bottom w:val="none" w:sz="0" w:space="0" w:color="auto"/>
        <w:right w:val="none" w:sz="0" w:space="0" w:color="auto"/>
      </w:divBdr>
    </w:div>
    <w:div w:id="1108310667">
      <w:bodyDiv w:val="1"/>
      <w:marLeft w:val="0"/>
      <w:marRight w:val="0"/>
      <w:marTop w:val="0"/>
      <w:marBottom w:val="0"/>
      <w:divBdr>
        <w:top w:val="none" w:sz="0" w:space="0" w:color="auto"/>
        <w:left w:val="none" w:sz="0" w:space="0" w:color="auto"/>
        <w:bottom w:val="none" w:sz="0" w:space="0" w:color="auto"/>
        <w:right w:val="none" w:sz="0" w:space="0" w:color="auto"/>
      </w:divBdr>
    </w:div>
    <w:div w:id="1232151866">
      <w:bodyDiv w:val="1"/>
      <w:marLeft w:val="0"/>
      <w:marRight w:val="0"/>
      <w:marTop w:val="0"/>
      <w:marBottom w:val="0"/>
      <w:divBdr>
        <w:top w:val="none" w:sz="0" w:space="0" w:color="auto"/>
        <w:left w:val="none" w:sz="0" w:space="0" w:color="auto"/>
        <w:bottom w:val="none" w:sz="0" w:space="0" w:color="auto"/>
        <w:right w:val="none" w:sz="0" w:space="0" w:color="auto"/>
      </w:divBdr>
    </w:div>
    <w:div w:id="1667436789">
      <w:bodyDiv w:val="1"/>
      <w:marLeft w:val="0"/>
      <w:marRight w:val="0"/>
      <w:marTop w:val="0"/>
      <w:marBottom w:val="0"/>
      <w:divBdr>
        <w:top w:val="none" w:sz="0" w:space="0" w:color="auto"/>
        <w:left w:val="none" w:sz="0" w:space="0" w:color="auto"/>
        <w:bottom w:val="none" w:sz="0" w:space="0" w:color="auto"/>
        <w:right w:val="none" w:sz="0" w:space="0" w:color="auto"/>
      </w:divBdr>
    </w:div>
    <w:div w:id="1900896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us.gov.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D2422C-1047-4776-85D6-3C389D3A9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7065</Words>
  <Characters>40277</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Кузнецова Наталья Анатольевна</dc:creator>
  <cp:keywords/>
  <dc:description/>
  <cp:lastModifiedBy>Шубная Юлия Петровна</cp:lastModifiedBy>
  <cp:revision>7</cp:revision>
  <cp:lastPrinted>2020-06-25T09:58:00Z</cp:lastPrinted>
  <dcterms:created xsi:type="dcterms:W3CDTF">2020-04-28T11:25:00Z</dcterms:created>
  <dcterms:modified xsi:type="dcterms:W3CDTF">2020-06-25T09:58:00Z</dcterms:modified>
</cp:coreProperties>
</file>